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Yli-Maarian koulun ja päiväkodin vanhempainyhdistys ry</w:t>
      </w:r>
    </w:p>
    <w:p w:rsidR="00000000" w:rsidDel="00000000" w:rsidP="00000000" w:rsidRDefault="00000000" w:rsidRPr="00000000" w14:paraId="00000002">
      <w:pPr>
        <w:spacing w:line="360" w:lineRule="auto"/>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Yhdistyksen kokouksen pöytäkirja</w:t>
      </w:r>
    </w:p>
    <w:p w:rsidR="00000000" w:rsidDel="00000000" w:rsidP="00000000" w:rsidRDefault="00000000" w:rsidRPr="00000000" w14:paraId="00000003">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Aika: to 11.11.2021 klo 17.30</w:t>
      </w:r>
    </w:p>
    <w:p w:rsidR="00000000" w:rsidDel="00000000" w:rsidP="00000000" w:rsidRDefault="00000000" w:rsidRPr="00000000" w14:paraId="0000000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Paikka: Ypsilon, Vähätori sekä Teams-etäyhteys</w:t>
      </w:r>
    </w:p>
    <w:p w:rsidR="00000000" w:rsidDel="00000000" w:rsidP="00000000" w:rsidRDefault="00000000" w:rsidRPr="00000000" w14:paraId="0000000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Paikalla: Marita Kangasniemi, Sanna Laiho, Anu Harju, Armi Nurmi, Merja Dean, Heidi Roine, Mirka Heikkilä, Tapio Haapanen, Marianne Ulfstedt, Jenni Virta, Kirsi Männistö</w:t>
      </w:r>
    </w:p>
    <w:p w:rsidR="00000000" w:rsidDel="00000000" w:rsidP="00000000" w:rsidRDefault="00000000" w:rsidRPr="00000000" w14:paraId="00000006">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Kokouksen avaus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Kokous avattiin klo 17.33.</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Kokouksen laillisuus ja päätösvaltaisuus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Kokous on laillinen ja päätösvaltainen.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Esityslistan hyväksyminen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Hyväksytään esityslista sellaisenaan.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Edellisen kokouksen </w:t>
      </w:r>
      <w:r w:rsidDel="00000000" w:rsidR="00000000" w:rsidRPr="00000000">
        <w:rPr>
          <w:rFonts w:ascii="Arial" w:cs="Arial" w:eastAsia="Arial" w:hAnsi="Arial"/>
          <w:color w:val="000000"/>
          <w:sz w:val="24"/>
          <w:szCs w:val="24"/>
          <w:rtl w:val="0"/>
        </w:rPr>
        <w:t xml:space="preserve">pöytäkirjan hyväksyminen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Ei hyväksyttävää, koska tämä on kauden ensimmäinen kokous.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Koulun terveiset (Marianne Ulfstedt esitteli)</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Maskisuositus laajentunut 4.-5.-luokkalaisille. </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22.11.2021 saadaan lisätietoa joulujuhlasta. Todennäköisesti huoltajat eivät pääse joulujuhlaan. </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Tukioppilaiden tämän vuoden teema on toimia kiusaamista vastaan. </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Unicode MS" w:cs="Arial Unicode MS" w:eastAsia="Arial Unicode MS" w:hAnsi="Arial Unicode MS"/>
          <w:sz w:val="24"/>
          <w:szCs w:val="24"/>
          <w:rtl w:val="0"/>
        </w:rPr>
        <w:t xml:space="preserve">Vy:n postiin tullut Janne Kauppilalta viesti piha-alueen parantamiseen liittyen. Myös henkilökunnalle teetetyssä asiakastyytyväisyyskyselyssä tullut esille pihan parannustoiveita. Armi ehdotti virallista viestiä aloitepalveluun → Marita tekee asiasta aloitteen.</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Moision kouluun toivotut pituushyppypaikka ja kiipeilyseinä on jo toteutettu.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Koulun asiat</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Kaupungin vastaus vy:n lähettämään aloitteeseen liittyen oppilaanohjauksen resurssointiin: Vastaus saatiin Tommi Tuomiselta. Oppilaanohjauksen resurssi YMA:ssa varsin hyvä tällä hetkellä ja vertailukelpoinen muihin kouluihin. Tukea tarvitsevat oppilaat tuovat enemmän resurssia kouluun. Marianne muistutti, että koronarahalla palkattu 1 uusi oppilaanohjaaja ja 3 uutta </w:t>
        <w:tab/>
        <w:t xml:space="preserve">erityisopettajaa. Lisäksi palkattu myös 1 S2-opettaja. Nämä opettajat jatkavat 30.6.2022 asti.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Oppilaskunnan tekemä budjettiehdotus: Vy on pyytänyt</w:t>
      </w:r>
      <w:r w:rsidDel="00000000" w:rsidR="00000000" w:rsidRPr="00000000">
        <w:rPr>
          <w:rFonts w:ascii="Arial" w:cs="Arial" w:eastAsia="Arial" w:hAnsi="Arial"/>
          <w:sz w:val="24"/>
          <w:szCs w:val="24"/>
          <w:rtl w:val="0"/>
        </w:rPr>
        <w:t xml:space="preserve"> oppilaskunnalta etukäteen suunnitelmaa koko tulevan lukuvuoden budjetista. Oppilaskunnan toimittaman budjetin toiveena mm. palkintorahoja erilaisiin tapahtumiin, luennoitsija teemaviikolle sekä stipendit oppilaskunnan puheenjohtajalle, sihteerille ja mahdollisesti muille aktiiveille.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 Hyväksytään ehdotuksista pikkujoulu-ohjelma 50 e sekä hallituksen pikkujoulut 50 e. Muilta osin ehdotuksista päätetään myöhemmin.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F">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Bussiyhteydet kouluun: Auvaismäentieltä tulevilla on edelleen haasteena päästä sujuvasti liikkumaan bussilla kouluun aamuaikaan, iltapäivällä asiassa ei ole haastetta. Jenni Virta oli kertomassa asiasta. Fölille on laitettu palautettu asiasta viime vuonna, mutta linjoihin ei ole tullut muutosta. → Marita laittaa yhdistyksen nimissä joukkoliikenteelle palautetta hyvien perustelujen kanssa. Armi ajaa asiaa tarvittaessa eteenpäin joukkoliikennelautakunnassa.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Joulujuhla,</w:t>
      </w:r>
      <w:r w:rsidDel="00000000" w:rsidR="00000000" w:rsidRPr="00000000">
        <w:rPr>
          <w:rFonts w:ascii="Arial" w:cs="Arial" w:eastAsia="Arial" w:hAnsi="Arial"/>
          <w:i w:val="1"/>
          <w:sz w:val="24"/>
          <w:szCs w:val="24"/>
          <w:rtl w:val="0"/>
        </w:rPr>
        <w:t xml:space="preserve"> </w:t>
      </w:r>
      <w:r w:rsidDel="00000000" w:rsidR="00000000" w:rsidRPr="00000000">
        <w:rPr>
          <w:rFonts w:ascii="Arial Unicode MS" w:cs="Arial Unicode MS" w:eastAsia="Arial Unicode MS" w:hAnsi="Arial Unicode MS"/>
          <w:sz w:val="24"/>
          <w:szCs w:val="24"/>
          <w:rtl w:val="0"/>
        </w:rPr>
        <w:t xml:space="preserve">jos pidetään fyysisenä, vanhempainyhdistys pitää mahdollisesti buffettia. → Palataan asiaan myöhemmin.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Muut asiat </w:t>
      </w:r>
    </w:p>
    <w:p w:rsidR="00000000" w:rsidDel="00000000" w:rsidP="00000000" w:rsidRDefault="00000000" w:rsidRPr="00000000" w14:paraId="00000024">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Kakkutukku-keräys: Wilman kautta laitettu huoltajille viestiä. Maksut ja tilaukset 25.11. mennessä.</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1"/>
          <w:numId w:val="7"/>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color w:val="1d1d1a"/>
          <w:sz w:val="24"/>
          <w:szCs w:val="24"/>
          <w:highlight w:val="white"/>
        </w:rPr>
      </w:pPr>
      <w:r w:rsidDel="00000000" w:rsidR="00000000" w:rsidRPr="00000000">
        <w:rPr>
          <w:rFonts w:ascii="Arial" w:cs="Arial" w:eastAsia="Arial" w:hAnsi="Arial"/>
          <w:color w:val="1d1d1a"/>
          <w:sz w:val="24"/>
          <w:szCs w:val="24"/>
          <w:highlight w:val="white"/>
          <w:rtl w:val="0"/>
        </w:rPr>
        <w:t xml:space="preserve">Joulumyyjäiset 12.12.2021 klo 11-14, </w:t>
      </w:r>
      <w:r w:rsidDel="00000000" w:rsidR="00000000" w:rsidRPr="00000000">
        <w:rPr>
          <w:rFonts w:ascii="Arial Unicode MS" w:cs="Arial Unicode MS" w:eastAsia="Arial Unicode MS" w:hAnsi="Arial Unicode MS"/>
          <w:color w:val="1d1d1a"/>
          <w:sz w:val="24"/>
          <w:szCs w:val="24"/>
          <w:highlight w:val="white"/>
          <w:rtl w:val="0"/>
        </w:rPr>
        <w:t xml:space="preserve">myyjiä on jo ilmoittautunut mukavasti, vielä tosin mahtuu. Sanna ehdotti mainosta Turun Tienooseen. → Sanna kysyy hintaa. Lisäinfoa tapahtumasta tulossa myöhemmin.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360" w:lineRule="auto"/>
        <w:ind w:left="2880" w:firstLine="0"/>
        <w:rPr>
          <w:rFonts w:ascii="Arial" w:cs="Arial" w:eastAsia="Arial" w:hAnsi="Arial"/>
          <w:color w:val="1d1d1a"/>
          <w:sz w:val="24"/>
          <w:szCs w:val="24"/>
          <w:highlight w:val="white"/>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1d1d1a"/>
          <w:sz w:val="24"/>
          <w:szCs w:val="24"/>
          <w:highlight w:val="white"/>
          <w:u w:val="none"/>
        </w:rPr>
      </w:pPr>
      <w:r w:rsidDel="00000000" w:rsidR="00000000" w:rsidRPr="00000000">
        <w:rPr>
          <w:rFonts w:ascii="Arial" w:cs="Arial" w:eastAsia="Arial" w:hAnsi="Arial"/>
          <w:color w:val="1d1d1a"/>
          <w:sz w:val="24"/>
          <w:szCs w:val="24"/>
          <w:highlight w:val="white"/>
          <w:rtl w:val="0"/>
        </w:rPr>
        <w:t xml:space="preserve">Asukasbudjetointi 2021-2023, </w:t>
      </w:r>
      <w:r w:rsidDel="00000000" w:rsidR="00000000" w:rsidRPr="00000000">
        <w:rPr>
          <w:rFonts w:ascii="Arial" w:cs="Arial" w:eastAsia="Arial" w:hAnsi="Arial"/>
          <w:color w:val="1d1d1a"/>
          <w:sz w:val="24"/>
          <w:szCs w:val="24"/>
          <w:highlight w:val="white"/>
          <w:rtl w:val="0"/>
        </w:rPr>
        <w:t xml:space="preserve">teemana Turussa lasten ja nuorten hyvinvointi. Maaria-Paattisten alueen käytössä 100 000 € toteutuksia varten. Mahdollinen yhteistyö alueen muiden vanhempainyhdistysten kanssa. Maarian kylätalolla 16.11. klo 17.30 aluefoorumi, jossa suunnitellaan ideoita. Ideat pitää jättää 30.11. mennessä. Vanhempainyhdistyksen sähköpostiin voi jättää ideoita, muuten mennään aiemmilla ehdotuksilla (esim. frisbeegolf-rata).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360" w:lineRule="auto"/>
        <w:rPr>
          <w:rFonts w:ascii="Arial" w:cs="Arial" w:eastAsia="Arial" w:hAnsi="Arial"/>
          <w:color w:val="1d1d1a"/>
          <w:sz w:val="24"/>
          <w:szCs w:val="24"/>
          <w:highlight w:val="white"/>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1d1d1a"/>
          <w:sz w:val="24"/>
          <w:szCs w:val="24"/>
          <w:highlight w:val="white"/>
          <w:u w:val="none"/>
        </w:rPr>
      </w:pPr>
      <w:r w:rsidDel="00000000" w:rsidR="00000000" w:rsidRPr="00000000">
        <w:rPr>
          <w:rFonts w:ascii="Arial" w:cs="Arial" w:eastAsia="Arial" w:hAnsi="Arial"/>
          <w:color w:val="1d1d1a"/>
          <w:sz w:val="24"/>
          <w:szCs w:val="24"/>
          <w:highlight w:val="white"/>
          <w:rtl w:val="0"/>
        </w:rPr>
        <w:t xml:space="preserve">Ti 18.1.2022 klo 18 yläkoulun tutustumisilta, vy pitää ehkä buffettia.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60" w:lineRule="auto"/>
        <w:rPr>
          <w:rFonts w:ascii="Arial" w:cs="Arial" w:eastAsia="Arial" w:hAnsi="Arial"/>
          <w:color w:val="1d1d1a"/>
          <w:sz w:val="24"/>
          <w:szCs w:val="24"/>
          <w:highlight w:val="white"/>
        </w:rPr>
      </w:pP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1d1d1a"/>
          <w:sz w:val="24"/>
          <w:szCs w:val="24"/>
          <w:highlight w:val="white"/>
          <w:u w:val="none"/>
        </w:rPr>
      </w:pPr>
      <w:r w:rsidDel="00000000" w:rsidR="00000000" w:rsidRPr="00000000">
        <w:rPr>
          <w:rFonts w:ascii="Arial Unicode MS" w:cs="Arial Unicode MS" w:eastAsia="Arial Unicode MS" w:hAnsi="Arial Unicode MS"/>
          <w:color w:val="1d1d1a"/>
          <w:sz w:val="24"/>
          <w:szCs w:val="24"/>
          <w:highlight w:val="white"/>
          <w:rtl w:val="0"/>
        </w:rPr>
        <w:t xml:space="preserve">Päiväkodin hankintaehdotuksia: mopoja ym. pihaleluja pitäisi uusia, lisäksi toivottu 20 euron käteiskassaa ryhmiin. Moisiosta ryhmä menossa konserttiin, pyysivät siihen tukea. → Jäädään odottamaan lisätietoja.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color w:val="1d1d1a"/>
          <w:sz w:val="23"/>
          <w:szCs w:val="23"/>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color w:val="1d1d1a"/>
          <w:sz w:val="24"/>
          <w:szCs w:val="24"/>
          <w:highlight w:val="white"/>
        </w:rPr>
      </w:pPr>
      <w:r w:rsidDel="00000000" w:rsidR="00000000" w:rsidRPr="00000000">
        <w:rPr>
          <w:rFonts w:ascii="Arial" w:cs="Arial" w:eastAsia="Arial" w:hAnsi="Arial"/>
          <w:color w:val="1d1d1a"/>
          <w:sz w:val="23"/>
          <w:szCs w:val="23"/>
          <w:highlight w:val="white"/>
          <w:rtl w:val="0"/>
        </w:rPr>
        <w:t xml:space="preserve">      </w:t>
      </w:r>
      <w:r w:rsidDel="00000000" w:rsidR="00000000" w:rsidRPr="00000000">
        <w:rPr>
          <w:rFonts w:ascii="Arial" w:cs="Arial" w:eastAsia="Arial" w:hAnsi="Arial"/>
          <w:color w:val="1d1d1a"/>
          <w:sz w:val="24"/>
          <w:szCs w:val="24"/>
          <w:highlight w:val="white"/>
          <w:rtl w:val="0"/>
        </w:rPr>
        <w:t xml:space="preserve">8.</w:t>
        <w:tab/>
        <w:t xml:space="preserve">Talous</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color w:val="1d1d1a"/>
          <w:sz w:val="24"/>
          <w:szCs w:val="24"/>
          <w:highlight w:val="white"/>
          <w:u w:val="none"/>
        </w:rPr>
      </w:pPr>
      <w:r w:rsidDel="00000000" w:rsidR="00000000" w:rsidRPr="00000000">
        <w:rPr>
          <w:rFonts w:ascii="Arial" w:cs="Arial" w:eastAsia="Arial" w:hAnsi="Arial"/>
          <w:color w:val="1d1d1a"/>
          <w:sz w:val="24"/>
          <w:szCs w:val="24"/>
          <w:highlight w:val="white"/>
          <w:rtl w:val="0"/>
        </w:rPr>
        <w:t xml:space="preserve">Yhdistyksen talous kunnossa. </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color w:val="1d1d1a"/>
          <w:sz w:val="24"/>
          <w:szCs w:val="24"/>
          <w:highlight w:val="white"/>
          <w:u w:val="none"/>
        </w:rPr>
      </w:pPr>
      <w:r w:rsidDel="00000000" w:rsidR="00000000" w:rsidRPr="00000000">
        <w:rPr>
          <w:rFonts w:ascii="Arial" w:cs="Arial" w:eastAsia="Arial" w:hAnsi="Arial"/>
          <w:color w:val="1d1d1a"/>
          <w:sz w:val="24"/>
          <w:szCs w:val="24"/>
          <w:highlight w:val="white"/>
          <w:rtl w:val="0"/>
        </w:rPr>
        <w:t xml:space="preserve">Koulun osuus 80 % varoista, päiväkodin 20 % (lasketaan pääluvun mukaan).</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color w:val="1d1d1a"/>
          <w:sz w:val="24"/>
          <w:szCs w:val="24"/>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color w:val="1d1d1a"/>
          <w:sz w:val="24"/>
          <w:szCs w:val="24"/>
          <w:highlight w:val="white"/>
        </w:rPr>
      </w:pPr>
      <w:r w:rsidDel="00000000" w:rsidR="00000000" w:rsidRPr="00000000">
        <w:rPr>
          <w:rFonts w:ascii="Arial" w:cs="Arial" w:eastAsia="Arial" w:hAnsi="Arial"/>
          <w:color w:val="1d1d1a"/>
          <w:sz w:val="24"/>
          <w:szCs w:val="24"/>
          <w:highlight w:val="white"/>
          <w:rtl w:val="0"/>
        </w:rPr>
        <w:t xml:space="preserve">      9.</w:t>
        <w:tab/>
        <w:t xml:space="preserve">Seuraava kokous</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360" w:lineRule="auto"/>
        <w:ind w:left="1440" w:hanging="360"/>
        <w:rPr>
          <w:rFonts w:ascii="Arial" w:cs="Arial" w:eastAsia="Arial" w:hAnsi="Arial"/>
          <w:color w:val="1d1d1a"/>
          <w:sz w:val="24"/>
          <w:szCs w:val="24"/>
          <w:highlight w:val="white"/>
          <w:u w:val="none"/>
        </w:rPr>
      </w:pPr>
      <w:r w:rsidDel="00000000" w:rsidR="00000000" w:rsidRPr="00000000">
        <w:rPr>
          <w:rFonts w:ascii="Arial" w:cs="Arial" w:eastAsia="Arial" w:hAnsi="Arial"/>
          <w:color w:val="1d1d1a"/>
          <w:sz w:val="24"/>
          <w:szCs w:val="24"/>
          <w:highlight w:val="white"/>
          <w:rtl w:val="0"/>
        </w:rPr>
        <w:t xml:space="preserve">Ti 11.1.2022 klo 17.30 Vähätori, Teams-osallistumismahdollisuus.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ind w:left="1440" w:firstLine="0"/>
        <w:rPr>
          <w:rFonts w:ascii="Arial" w:cs="Arial" w:eastAsia="Arial" w:hAnsi="Arial"/>
          <w:color w:val="1d1d1a"/>
          <w:sz w:val="24"/>
          <w:szCs w:val="24"/>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color w:val="000000"/>
          <w:sz w:val="24"/>
          <w:szCs w:val="24"/>
        </w:rPr>
      </w:pPr>
      <w:r w:rsidDel="00000000" w:rsidR="00000000" w:rsidRPr="00000000">
        <w:rPr>
          <w:rFonts w:ascii="Arial" w:cs="Arial" w:eastAsia="Arial" w:hAnsi="Arial"/>
          <w:color w:val="1d1d1a"/>
          <w:sz w:val="24"/>
          <w:szCs w:val="24"/>
          <w:highlight w:val="white"/>
          <w:rtl w:val="0"/>
        </w:rPr>
        <w:t xml:space="preserve">    10.</w:t>
        <w:tab/>
      </w:r>
      <w:r w:rsidDel="00000000" w:rsidR="00000000" w:rsidRPr="00000000">
        <w:rPr>
          <w:rFonts w:ascii="Arial" w:cs="Arial" w:eastAsia="Arial" w:hAnsi="Arial"/>
          <w:color w:val="000000"/>
          <w:sz w:val="24"/>
          <w:szCs w:val="24"/>
          <w:rtl w:val="0"/>
        </w:rPr>
        <w:t xml:space="preserve">Kokouksen päättäminen</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 xml:space="preserve">Kokous päätettiin klo 19.00.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w:t>
        <w:tab/>
        <w:t xml:space="preserve">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Puheenjohtaja</w:t>
        <w:tab/>
        <w:tab/>
        <w:tab/>
        <w:tab/>
        <w:tab/>
        <w:t xml:space="preserve">Sihteeri</w:t>
      </w:r>
    </w:p>
    <w:sectPr>
      <w:headerReference r:id="rId6" w:type="default"/>
      <w:headerReference r:id="rId7" w:type="first"/>
      <w:headerReference r:id="rId8" w:type="even"/>
      <w:pgSz w:h="16840" w:w="11907" w:orient="portrait"/>
      <w:pgMar w:bottom="851" w:top="1134" w:left="1134" w:right="1134" w:header="6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677.0" w:type="dxa"/>
      <w:jc w:val="left"/>
      <w:tblInd w:w="0.0" w:type="dxa"/>
      <w:tblLayout w:type="fixed"/>
      <w:tblLook w:val="0000"/>
    </w:tblPr>
    <w:tblGrid>
      <w:gridCol w:w="5229"/>
      <w:gridCol w:w="3358"/>
      <w:gridCol w:w="1090"/>
      <w:tblGridChange w:id="0">
        <w:tblGrid>
          <w:gridCol w:w="5229"/>
          <w:gridCol w:w="3358"/>
          <w:gridCol w:w="1090"/>
        </w:tblGrid>
      </w:tblGridChange>
    </w:tblGrid>
    <w:tr>
      <w:trPr>
        <w:cantSplit w:val="0"/>
        <w:trHeight w:val="301" w:hRule="atLeast"/>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-713738</wp:posOffset>
          </wp:positionH>
          <wp:positionV relativeFrom="paragraph">
            <wp:posOffset>-701039</wp:posOffset>
          </wp:positionV>
          <wp:extent cx="1835150" cy="17970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5150" cy="1797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559040" cy="1069213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040" cy="1069213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634.0" w:type="dxa"/>
      <w:jc w:val="left"/>
      <w:tblInd w:w="0.0" w:type="dxa"/>
      <w:tblLayout w:type="fixed"/>
      <w:tblLook w:val="0000"/>
    </w:tblPr>
    <w:tblGrid>
      <w:gridCol w:w="4126"/>
      <w:gridCol w:w="2649"/>
      <w:gridCol w:w="859"/>
      <w:tblGridChange w:id="0">
        <w:tblGrid>
          <w:gridCol w:w="4126"/>
          <w:gridCol w:w="2649"/>
          <w:gridCol w:w="859"/>
        </w:tblGrid>
      </w:tblGridChange>
    </w:tblGrid>
    <w:tr>
      <w:trPr>
        <w:cantSplit w:val="0"/>
        <w:trHeight w:val="343" w:hRule="atLeast"/>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1"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75"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5216"/>
              <w:tab w:val="right" w:pos="972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-720088</wp:posOffset>
          </wp:positionH>
          <wp:positionV relativeFrom="paragraph">
            <wp:posOffset>-1335404</wp:posOffset>
          </wp:positionV>
          <wp:extent cx="1778000" cy="174117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8000" cy="1741170"/>
                  </a:xfrm>
                  <a:prstGeom prst="rect"/>
                  <a:ln/>
                </pic:spPr>
              </pic:pic>
            </a:graphicData>
          </a:graphic>
        </wp:anchor>
      </w:drawing>
    </w:r>
  </w:p>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lvl>
    <w:lvl w:ilvl="1">
      <w:start w:val="2"/>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