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FA866" w14:textId="77777777" w:rsidR="00E11509" w:rsidRPr="00B902ED" w:rsidRDefault="00E11509" w:rsidP="00E11509">
      <w:pPr>
        <w:pStyle w:val="Otsikko1"/>
        <w:rPr>
          <w:lang w:val="sv-SE"/>
        </w:rPr>
      </w:pPr>
      <w:r>
        <w:rPr>
          <w:lang w:val="sv-FI"/>
        </w:rPr>
        <w:t>Utbildningsvägar – det finländska utbildningssystemet i korthet</w:t>
      </w:r>
    </w:p>
    <w:p w14:paraId="3EDBF2EC" w14:textId="77777777" w:rsidR="00E11509" w:rsidRPr="00B902ED" w:rsidRDefault="00E11509" w:rsidP="00E11509">
      <w:pPr>
        <w:rPr>
          <w:lang w:val="sv-SE"/>
        </w:rPr>
      </w:pPr>
    </w:p>
    <w:p w14:paraId="17032579" w14:textId="77777777" w:rsidR="00E11509" w:rsidRPr="00B902ED" w:rsidRDefault="00E11509" w:rsidP="00E11509">
      <w:pPr>
        <w:pStyle w:val="Otsikko2"/>
        <w:rPr>
          <w:lang w:val="sv-SE"/>
        </w:rPr>
      </w:pPr>
      <w:r>
        <w:rPr>
          <w:lang w:val="sv-FI"/>
        </w:rPr>
        <w:t>Småbarnspedagogik och förskoleundervisning</w:t>
      </w:r>
    </w:p>
    <w:p w14:paraId="6EC14F59" w14:textId="3F194AD9" w:rsidR="00E11509" w:rsidRPr="00B902ED" w:rsidRDefault="00E11509" w:rsidP="00E11509">
      <w:pPr>
        <w:rPr>
          <w:lang w:val="sv-SE"/>
        </w:rPr>
      </w:pPr>
      <w:r>
        <w:rPr>
          <w:lang w:val="sv-FI"/>
        </w:rPr>
        <w:t xml:space="preserve">Barn under skolåldern har möjlighet att delta i </w:t>
      </w:r>
      <w:r>
        <w:rPr>
          <w:b/>
          <w:bCs/>
          <w:lang w:val="sv-FI"/>
        </w:rPr>
        <w:t>småbarnspedagogik</w:t>
      </w:r>
      <w:r>
        <w:rPr>
          <w:lang w:val="sv-FI"/>
        </w:rPr>
        <w:t xml:space="preserve"> som ordnas av kommunen. Småbarnspedagogiken är en kombination av fostran, undervisning och vård.</w:t>
      </w:r>
    </w:p>
    <w:p w14:paraId="090DF29C" w14:textId="77777777" w:rsidR="00E11509" w:rsidRPr="00B902ED" w:rsidRDefault="00E11509" w:rsidP="00E11509">
      <w:pPr>
        <w:rPr>
          <w:lang w:val="sv-SE"/>
        </w:rPr>
      </w:pPr>
    </w:p>
    <w:p w14:paraId="77210616" w14:textId="77777777" w:rsidR="00E11509" w:rsidRPr="00B902ED" w:rsidRDefault="00E11509" w:rsidP="00E11509">
      <w:pPr>
        <w:rPr>
          <w:lang w:val="sv-SE"/>
        </w:rPr>
      </w:pPr>
      <w:r>
        <w:rPr>
          <w:lang w:val="sv-FI"/>
        </w:rPr>
        <w:t xml:space="preserve">Vårdnadshavarna är skyldiga att se till att barnet deltar i </w:t>
      </w:r>
      <w:r>
        <w:rPr>
          <w:b/>
          <w:bCs/>
          <w:lang w:val="sv-FI"/>
        </w:rPr>
        <w:t>förskoleundervisning</w:t>
      </w:r>
      <w:r>
        <w:rPr>
          <w:lang w:val="sv-FI"/>
        </w:rPr>
        <w:t xml:space="preserve"> eller någon annan verksamhet som uppfyller målen för förskoleundervisningen. Förskoleundervisningen är undervisning som stöder barnets förutsättningar för lärande. Barnet deltar i förskoleundervisningen året innan läroplikten börjar.</w:t>
      </w:r>
    </w:p>
    <w:p w14:paraId="48F37BC5" w14:textId="77777777" w:rsidR="00E11509" w:rsidRPr="00B902ED" w:rsidRDefault="00E11509" w:rsidP="00E11509">
      <w:pPr>
        <w:rPr>
          <w:lang w:val="sv-SE"/>
        </w:rPr>
      </w:pPr>
    </w:p>
    <w:p w14:paraId="3FDFFF1F" w14:textId="77777777" w:rsidR="00E11509" w:rsidRPr="00B902ED" w:rsidRDefault="00E11509" w:rsidP="00E11509">
      <w:pPr>
        <w:pStyle w:val="Otsikko2"/>
        <w:rPr>
          <w:lang w:val="sv-SE"/>
        </w:rPr>
      </w:pPr>
      <w:r>
        <w:rPr>
          <w:lang w:val="sv-FI"/>
        </w:rPr>
        <w:t>Grundläggande utbildning</w:t>
      </w:r>
    </w:p>
    <w:p w14:paraId="0F4B17D7" w14:textId="77777777" w:rsidR="00E11509" w:rsidRPr="00B902ED" w:rsidRDefault="00E11509" w:rsidP="00E11509">
      <w:pPr>
        <w:rPr>
          <w:lang w:val="sv-SE"/>
        </w:rPr>
      </w:pPr>
      <w:r>
        <w:rPr>
          <w:lang w:val="sv-FI"/>
        </w:rPr>
        <w:t xml:space="preserve">Läroplikten börjar i regel det år barnet fyller 7 år. Då börjar barnet i </w:t>
      </w:r>
      <w:r>
        <w:rPr>
          <w:b/>
          <w:bCs/>
          <w:lang w:val="sv-FI"/>
        </w:rPr>
        <w:t>grundskolan</w:t>
      </w:r>
      <w:r>
        <w:rPr>
          <w:lang w:val="sv-FI"/>
        </w:rPr>
        <w:t>, som omfattar årskurserna 1–9.</w:t>
      </w:r>
    </w:p>
    <w:p w14:paraId="4EDE42D6" w14:textId="77777777" w:rsidR="00E11509" w:rsidRPr="00B902ED" w:rsidRDefault="00E11509" w:rsidP="00E11509">
      <w:pPr>
        <w:rPr>
          <w:lang w:val="sv-SE"/>
        </w:rPr>
      </w:pPr>
    </w:p>
    <w:p w14:paraId="3FB6DA44" w14:textId="77777777" w:rsidR="00E11509" w:rsidRPr="00B902ED" w:rsidRDefault="00E11509" w:rsidP="00E11509">
      <w:pPr>
        <w:rPr>
          <w:lang w:val="sv-SE"/>
        </w:rPr>
      </w:pPr>
      <w:r>
        <w:rPr>
          <w:lang w:val="sv-FI"/>
        </w:rPr>
        <w:t>Årskurs 1–6 i grundskolan kallas för lågstadium och årskurs 7–9 för högstadium. Efter grundskolan ansöker den unga till ett gymnasium eller en yrkesskola.</w:t>
      </w:r>
    </w:p>
    <w:p w14:paraId="64E04A54" w14:textId="77777777" w:rsidR="00E11509" w:rsidRPr="00B902ED" w:rsidRDefault="00E11509" w:rsidP="00E11509">
      <w:pPr>
        <w:rPr>
          <w:lang w:val="sv-SE"/>
        </w:rPr>
      </w:pPr>
    </w:p>
    <w:p w14:paraId="0B905A60" w14:textId="77777777" w:rsidR="00E11509" w:rsidRPr="00B902ED" w:rsidRDefault="00E11509" w:rsidP="00E11509">
      <w:pPr>
        <w:rPr>
          <w:lang w:val="sv-SE"/>
        </w:rPr>
      </w:pPr>
      <w:r>
        <w:rPr>
          <w:lang w:val="sv-FI"/>
        </w:rPr>
        <w:t>Läroplikten upphör när den unga personen fyller 18 år eller före det om hen avlägger en student- eller yrkesexamen.</w:t>
      </w:r>
    </w:p>
    <w:p w14:paraId="3BE7D0E5" w14:textId="77777777" w:rsidR="00E11509" w:rsidRPr="00B902ED" w:rsidRDefault="00E11509" w:rsidP="00E11509">
      <w:pPr>
        <w:rPr>
          <w:lang w:val="sv-SE"/>
        </w:rPr>
      </w:pPr>
    </w:p>
    <w:p w14:paraId="4745A7A0" w14:textId="77777777" w:rsidR="00E11509" w:rsidRPr="00B902ED" w:rsidRDefault="00E11509" w:rsidP="00E11509">
      <w:pPr>
        <w:pStyle w:val="Otsikko2"/>
        <w:rPr>
          <w:lang w:val="sv-SE"/>
        </w:rPr>
      </w:pPr>
      <w:r>
        <w:rPr>
          <w:lang w:val="sv-FI"/>
        </w:rPr>
        <w:t>Gymnasium</w:t>
      </w:r>
    </w:p>
    <w:p w14:paraId="563C7513" w14:textId="77777777" w:rsidR="00E11509" w:rsidRPr="00B902ED" w:rsidRDefault="00E11509" w:rsidP="00E11509">
      <w:pPr>
        <w:rPr>
          <w:lang w:val="sv-SE"/>
        </w:rPr>
      </w:pPr>
      <w:r>
        <w:rPr>
          <w:b/>
          <w:bCs/>
          <w:lang w:val="sv-FI"/>
        </w:rPr>
        <w:t>Gymnasiet</w:t>
      </w:r>
      <w:r>
        <w:rPr>
          <w:lang w:val="sv-FI"/>
        </w:rPr>
        <w:t xml:space="preserve"> och yrkesutbildning kallas för andra stadiets utbildning. Gymnasieutbildningen är allmänbildande och ger ingen yrkesbehörighet.</w:t>
      </w:r>
    </w:p>
    <w:p w14:paraId="68642C79" w14:textId="77777777" w:rsidR="00E11509" w:rsidRPr="00B902ED" w:rsidRDefault="00E11509" w:rsidP="00E11509">
      <w:pPr>
        <w:rPr>
          <w:lang w:val="sv-SE"/>
        </w:rPr>
      </w:pPr>
    </w:p>
    <w:p w14:paraId="660AFE3D" w14:textId="77777777" w:rsidR="00E11509" w:rsidRPr="00B902ED" w:rsidRDefault="00E11509" w:rsidP="00E11509">
      <w:pPr>
        <w:rPr>
          <w:lang w:val="sv-SE"/>
        </w:rPr>
      </w:pPr>
      <w:r>
        <w:rPr>
          <w:lang w:val="sv-FI"/>
        </w:rPr>
        <w:t>Gymnasiet tar i allmänhet tre år och avslutas med den nationella studentexamen. Den som har gått gymnasiet kan ansöka till ett universitet, en yrkeshögskola eller en yrkesinriktad utbildning.</w:t>
      </w:r>
    </w:p>
    <w:p w14:paraId="4EC853A9" w14:textId="77777777" w:rsidR="00E11509" w:rsidRPr="00B902ED" w:rsidRDefault="00E11509" w:rsidP="00E11509">
      <w:pPr>
        <w:rPr>
          <w:lang w:val="sv-SE"/>
        </w:rPr>
      </w:pPr>
    </w:p>
    <w:p w14:paraId="763E4AA4" w14:textId="77777777" w:rsidR="00E11509" w:rsidRPr="00B902ED" w:rsidRDefault="00E11509" w:rsidP="00E11509">
      <w:pPr>
        <w:pStyle w:val="Otsikko2"/>
        <w:rPr>
          <w:lang w:val="sv-SE"/>
        </w:rPr>
      </w:pPr>
      <w:r>
        <w:rPr>
          <w:lang w:val="sv-FI"/>
        </w:rPr>
        <w:t>Yrkesutbildning</w:t>
      </w:r>
    </w:p>
    <w:p w14:paraId="4EC26406" w14:textId="77777777" w:rsidR="00E11509" w:rsidRPr="00B902ED" w:rsidRDefault="00E11509" w:rsidP="00E11509">
      <w:pPr>
        <w:rPr>
          <w:lang w:val="sv-SE"/>
        </w:rPr>
      </w:pPr>
      <w:r>
        <w:rPr>
          <w:lang w:val="sv-FI"/>
        </w:rPr>
        <w:t xml:space="preserve">En </w:t>
      </w:r>
      <w:r>
        <w:rPr>
          <w:b/>
          <w:bCs/>
          <w:lang w:val="sv-FI"/>
        </w:rPr>
        <w:t>yrkesinriktad utbildning</w:t>
      </w:r>
      <w:r>
        <w:rPr>
          <w:lang w:val="sv-FI"/>
        </w:rPr>
        <w:t xml:space="preserve"> förbereder för ett visst yrke, exempelvis bagare-konditor, elmontör eller närvårdare. En ung person som ansöker till en yrkesinriktad utbildning efter grundskolan eller gymnasiet avlägger vanligen en yrkesinriktad grundexamen, som ger de grundläggande färdigheter som behövs inom branschen.</w:t>
      </w:r>
    </w:p>
    <w:p w14:paraId="12840A22" w14:textId="77777777" w:rsidR="00E11509" w:rsidRPr="00B902ED" w:rsidRDefault="00E11509" w:rsidP="00E11509">
      <w:pPr>
        <w:rPr>
          <w:lang w:val="sv-SE"/>
        </w:rPr>
      </w:pPr>
    </w:p>
    <w:p w14:paraId="6E85668F" w14:textId="77777777" w:rsidR="00E11509" w:rsidRPr="00B902ED" w:rsidRDefault="00E11509" w:rsidP="00E11509">
      <w:pPr>
        <w:rPr>
          <w:lang w:val="sv-SE"/>
        </w:rPr>
      </w:pPr>
      <w:r>
        <w:rPr>
          <w:lang w:val="sv-FI"/>
        </w:rPr>
        <w:t>En studerande som har sökt till en yrkesinriktad utbildning kan också avlägga en dubbelexamen. Då avlägger hen gymnasiestudier parallellt med de yrkesinriktade studierna och avlägger studentexamen vid sidan av sin yrkesexamen.</w:t>
      </w:r>
    </w:p>
    <w:p w14:paraId="0EBC5C3C" w14:textId="77777777" w:rsidR="00E11509" w:rsidRPr="00B902ED" w:rsidRDefault="00E11509" w:rsidP="00E11509">
      <w:pPr>
        <w:rPr>
          <w:lang w:val="sv-SE"/>
        </w:rPr>
      </w:pPr>
    </w:p>
    <w:p w14:paraId="6B2B2D01" w14:textId="77777777" w:rsidR="00E11509" w:rsidRPr="00B902ED" w:rsidRDefault="00E11509" w:rsidP="00E11509">
      <w:pPr>
        <w:rPr>
          <w:lang w:val="sv-SE"/>
        </w:rPr>
      </w:pPr>
      <w:r>
        <w:rPr>
          <w:lang w:val="sv-FI"/>
        </w:rPr>
        <w:t>Efter att man avlagt en yrkesinriktad examen kan man ansöka till ett universitet, en yrkeshögskola eller ett gymnasium.</w:t>
      </w:r>
    </w:p>
    <w:p w14:paraId="726A7CF1" w14:textId="77777777" w:rsidR="007A5B26" w:rsidRPr="00B902ED" w:rsidRDefault="007A5B26" w:rsidP="00E11509">
      <w:pPr>
        <w:rPr>
          <w:lang w:val="sv-SE"/>
        </w:rPr>
      </w:pPr>
    </w:p>
    <w:p w14:paraId="7A4813DF" w14:textId="77777777" w:rsidR="007A5B26" w:rsidRPr="00B902ED" w:rsidRDefault="007A5B26" w:rsidP="007A5B26">
      <w:pPr>
        <w:pStyle w:val="Otsikko2"/>
        <w:rPr>
          <w:lang w:val="sv-SE"/>
        </w:rPr>
      </w:pPr>
      <w:r>
        <w:rPr>
          <w:lang w:val="sv-FI"/>
        </w:rPr>
        <w:t>Yrkeshögskola</w:t>
      </w:r>
    </w:p>
    <w:p w14:paraId="3A2F48A0" w14:textId="77777777" w:rsidR="007A5B26" w:rsidRPr="00B902ED" w:rsidRDefault="007A5B26" w:rsidP="007A5B26">
      <w:pPr>
        <w:rPr>
          <w:lang w:val="sv-SE"/>
        </w:rPr>
      </w:pPr>
      <w:r>
        <w:rPr>
          <w:b/>
          <w:bCs/>
          <w:lang w:val="sv-FI"/>
        </w:rPr>
        <w:t>Yrkeshögskolor</w:t>
      </w:r>
      <w:r>
        <w:rPr>
          <w:lang w:val="sv-FI"/>
        </w:rPr>
        <w:t xml:space="preserve"> och universitet utgör högskolesystemet. Studierna vid en yrkeshögskola är praktiskt inriktade och motsvarar arbetslivets behov.</w:t>
      </w:r>
    </w:p>
    <w:p w14:paraId="4301EA48" w14:textId="77777777" w:rsidR="007A5B26" w:rsidRPr="00B902ED" w:rsidRDefault="007A5B26" w:rsidP="007A5B26">
      <w:pPr>
        <w:rPr>
          <w:lang w:val="sv-SE"/>
        </w:rPr>
      </w:pPr>
    </w:p>
    <w:p w14:paraId="3B85A2EC" w14:textId="77777777" w:rsidR="007A5B26" w:rsidRPr="00B902ED" w:rsidRDefault="007A5B26" w:rsidP="007A5B26">
      <w:pPr>
        <w:rPr>
          <w:lang w:val="sv-SE"/>
        </w:rPr>
      </w:pPr>
      <w:r>
        <w:rPr>
          <w:lang w:val="sv-FI"/>
        </w:rPr>
        <w:lastRenderedPageBreak/>
        <w:t>Den som har avlagt en yrkeshögskoleexamen kan ansöka till en högre yrkeshögskoleexamen. En förutsättning för detta är att hen har hunnit arbeta inom branschen i minst två år efter att hen avlade yrkeshögskoleexamen.</w:t>
      </w:r>
    </w:p>
    <w:p w14:paraId="10C81E9D" w14:textId="77777777" w:rsidR="007A5B26" w:rsidRPr="00B902ED" w:rsidRDefault="007A5B26" w:rsidP="007A5B26">
      <w:pPr>
        <w:rPr>
          <w:lang w:val="sv-SE"/>
        </w:rPr>
      </w:pPr>
    </w:p>
    <w:p w14:paraId="684B2F92" w14:textId="77777777" w:rsidR="007A5B26" w:rsidRPr="00B902ED" w:rsidRDefault="007A5B26" w:rsidP="007A5B26">
      <w:pPr>
        <w:rPr>
          <w:lang w:val="sv-SE"/>
        </w:rPr>
      </w:pPr>
      <w:r>
        <w:rPr>
          <w:lang w:val="sv-FI"/>
        </w:rPr>
        <w:t>Det tar i allmänhet 3,5–4,5 år att avlägga en yrkeshögskoleexamen. Den som har avlagt en yrkeshögskoleexamen kan också ansöka till ett universitet.</w:t>
      </w:r>
    </w:p>
    <w:p w14:paraId="276CD945" w14:textId="77777777" w:rsidR="007A5B26" w:rsidRPr="00B902ED" w:rsidRDefault="007A5B26" w:rsidP="007A5B26">
      <w:pPr>
        <w:rPr>
          <w:lang w:val="sv-SE"/>
        </w:rPr>
      </w:pPr>
    </w:p>
    <w:p w14:paraId="15D7EEC1" w14:textId="77777777" w:rsidR="007A5B26" w:rsidRPr="00B902ED" w:rsidRDefault="007A5B26" w:rsidP="007A5B26">
      <w:pPr>
        <w:pStyle w:val="Otsikko2"/>
        <w:rPr>
          <w:lang w:val="sv-SE"/>
        </w:rPr>
      </w:pPr>
      <w:r>
        <w:rPr>
          <w:lang w:val="sv-FI"/>
        </w:rPr>
        <w:t>Universitet</w:t>
      </w:r>
    </w:p>
    <w:p w14:paraId="17EF2EEB" w14:textId="77777777" w:rsidR="007A5B26" w:rsidRPr="00B902ED" w:rsidRDefault="007A5B26" w:rsidP="007A5B26">
      <w:pPr>
        <w:rPr>
          <w:lang w:val="sv-SE"/>
        </w:rPr>
      </w:pPr>
      <w:r>
        <w:rPr>
          <w:b/>
          <w:bCs/>
          <w:lang w:val="sv-FI"/>
        </w:rPr>
        <w:t>Universitetsutbildning</w:t>
      </w:r>
      <w:r>
        <w:rPr>
          <w:lang w:val="sv-FI"/>
        </w:rPr>
        <w:t xml:space="preserve"> fokuserar på vetenskaplig eller konstnärlig forskning. Universitetsstudier består vanligen av en lägre (i allmänhet en kandidatexamen) och en högre högskoleexamen (i allmänhet magisterexamen).</w:t>
      </w:r>
    </w:p>
    <w:p w14:paraId="4DE7A7D1" w14:textId="77777777" w:rsidR="007A5B26" w:rsidRPr="00B902ED" w:rsidRDefault="007A5B26" w:rsidP="007A5B26">
      <w:pPr>
        <w:rPr>
          <w:lang w:val="sv-SE"/>
        </w:rPr>
      </w:pPr>
    </w:p>
    <w:p w14:paraId="4B1DCA7A" w14:textId="77777777" w:rsidR="007A5B26" w:rsidRDefault="007A5B26" w:rsidP="007A5B26">
      <w:r>
        <w:rPr>
          <w:lang w:val="sv-FI"/>
        </w:rPr>
        <w:t>Den som ansöker till studier i magisterskedet måste ha en lägre högskoleexamen. Den kan vara en kandidatexamen eller en yrkeshögskoleexamen.</w:t>
      </w:r>
    </w:p>
    <w:p w14:paraId="50ED8415" w14:textId="77777777" w:rsidR="007A5B26" w:rsidRDefault="007A5B26" w:rsidP="007A5B26"/>
    <w:p w14:paraId="42F10AB2" w14:textId="77777777" w:rsidR="00E11509" w:rsidRDefault="007A5B26" w:rsidP="00E11509">
      <w:r>
        <w:rPr>
          <w:lang w:val="sv-FI"/>
        </w:rPr>
        <w:t>Den som avlagt en högre högskoleexamen kan fortsätta studera för en doktors- eller licentiatexamen.</w:t>
      </w:r>
    </w:p>
    <w:p w14:paraId="34342C2D" w14:textId="77777777" w:rsidR="00E11509" w:rsidRPr="00E11509" w:rsidRDefault="00E11509" w:rsidP="00E11509"/>
    <w:sectPr w:rsidR="00E11509" w:rsidRPr="00E11509" w:rsidSect="00E11509">
      <w:pgSz w:w="11907" w:h="16840" w:code="9"/>
      <w:pgMar w:top="1417" w:right="1134" w:bottom="141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CC6A8" w14:textId="77777777" w:rsidR="00E11509" w:rsidRDefault="00E11509">
      <w:r>
        <w:separator/>
      </w:r>
    </w:p>
  </w:endnote>
  <w:endnote w:type="continuationSeparator" w:id="0">
    <w:p w14:paraId="07FAB001" w14:textId="77777777" w:rsidR="00E11509" w:rsidRDefault="00E1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DA1D1" w14:textId="77777777" w:rsidR="00E11509" w:rsidRDefault="00E11509">
      <w:r>
        <w:separator/>
      </w:r>
    </w:p>
  </w:footnote>
  <w:footnote w:type="continuationSeparator" w:id="0">
    <w:p w14:paraId="3B089EB3" w14:textId="77777777" w:rsidR="00E11509" w:rsidRDefault="00E11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09"/>
    <w:rsid w:val="003B2B25"/>
    <w:rsid w:val="003C740C"/>
    <w:rsid w:val="0075534E"/>
    <w:rsid w:val="007A5B26"/>
    <w:rsid w:val="00807602"/>
    <w:rsid w:val="00B902ED"/>
    <w:rsid w:val="00E1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4412B"/>
  <w15:chartTrackingRefBased/>
  <w15:docId w15:val="{387288E6-DAD2-4D8F-A03E-04E77EA7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740C"/>
    <w:rPr>
      <w:rFonts w:asciiTheme="minorHAnsi" w:hAnsiTheme="minorHAnsi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115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115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  <w:semiHidden/>
  </w:style>
  <w:style w:type="character" w:customStyle="1" w:styleId="Otsikko2Char">
    <w:name w:val="Otsikko 2 Char"/>
    <w:basedOn w:val="Kappaleenoletusfontti"/>
    <w:link w:val="Otsikko2"/>
    <w:uiPriority w:val="9"/>
    <w:rsid w:val="00E115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E11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95A45257258E54592B4B23189CAE676" ma:contentTypeVersion="13" ma:contentTypeDescription="Luo uusi asiakirja." ma:contentTypeScope="" ma:versionID="1088bc3b5ed2bf8eda8f11b45908ed54">
  <xsd:schema xmlns:xsd="http://www.w3.org/2001/XMLSchema" xmlns:xs="http://www.w3.org/2001/XMLSchema" xmlns:p="http://schemas.microsoft.com/office/2006/metadata/properties" xmlns:ns2="4b5fd0cd-a615-46ae-ab86-79584c8b7ad4" xmlns:ns3="935813b6-f010-4ff2-957c-a1c197d4d046" targetNamespace="http://schemas.microsoft.com/office/2006/metadata/properties" ma:root="true" ma:fieldsID="2b823e91085d32d0e4efdb9a5d7c7a4b" ns2:_="" ns3:_="">
    <xsd:import namespace="4b5fd0cd-a615-46ae-ab86-79584c8b7ad4"/>
    <xsd:import namespace="935813b6-f010-4ff2-957c-a1c197d4d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fd0cd-a615-46ae-ab86-79584c8b7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13b6-f010-4ff2-957c-a1c197d4d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2C6D5-287A-49F7-9F51-7FB07B2E7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5C6E3-271A-4562-BF3A-B44147A52068}"/>
</file>

<file path=customXml/itemProps3.xml><?xml version="1.0" encoding="utf-8"?>
<ds:datastoreItem xmlns:ds="http://schemas.openxmlformats.org/officeDocument/2006/customXml" ds:itemID="{94927C81-E7C7-4DC4-BA07-7A15F834C5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7f84877-d6bb-4f1a-a983-aeaed88d2e64"/>
    <ds:schemaRef ds:uri="http://purl.org/dc/elements/1.1/"/>
    <ds:schemaRef ds:uri="http://schemas.microsoft.com/office/2006/metadata/properties"/>
    <ds:schemaRef ds:uri="http://schemas.microsoft.com/office/2006/documentManagement/types"/>
    <ds:schemaRef ds:uri="87be2e07-c37e-4689-98ad-1bc3625a5c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Takala Sara</dc:creator>
  <cp:keywords/>
  <dc:description/>
  <cp:lastModifiedBy>Granon Käännöspalvelut</cp:lastModifiedBy>
  <cp:revision>2</cp:revision>
  <cp:lastPrinted>1997-11-07T08:15:00Z</cp:lastPrinted>
  <dcterms:created xsi:type="dcterms:W3CDTF">2021-10-14T12:53:00Z</dcterms:created>
  <dcterms:modified xsi:type="dcterms:W3CDTF">2021-11-18T04:27:00Z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0x010100595A45257258E54592B4B23189CAE676</vt:lpwstr>
  </property>
</Properties>
</file>