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650FE92A" w14:textId="77777777" w:rsidR="000A3850" w:rsidRDefault="000A3850" w:rsidP="00366664">
      <w:pPr>
        <w:widowControl/>
        <w:spacing w:after="0" w:line="240" w:lineRule="auto"/>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lastRenderedPageBreak/>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4081643D" w14:textId="77777777" w:rsidR="00C855C8" w:rsidRDefault="00C855C8" w:rsidP="00C855C8">
      <w:pPr>
        <w:widowControl/>
        <w:spacing w:after="0" w:line="240" w:lineRule="auto"/>
        <w:rPr>
          <w:rFonts w:ascii="Arial" w:eastAsia="Calibri" w:hAnsi="Arial" w:cs="Calibri"/>
          <w:color w:val="0070C0"/>
        </w:rPr>
      </w:pPr>
    </w:p>
    <w:p w14:paraId="3EEF42B7" w14:textId="1288EA60" w:rsidR="00C855C8" w:rsidRDefault="00C855C8" w:rsidP="00C855C8">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noProof/>
          <w:color w:val="0000FF"/>
          <w:sz w:val="24"/>
          <w:szCs w:val="24"/>
          <w:lang w:eastAsia="fi-FI"/>
        </w:rPr>
        <w:drawing>
          <wp:inline distT="0" distB="0" distL="0" distR="0" wp14:anchorId="1D1818F0" wp14:editId="71F1D38C">
            <wp:extent cx="862330" cy="431165"/>
            <wp:effectExtent l="0" t="0" r="0" b="698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714B1C">
        <w:rPr>
          <w:rFonts w:ascii="Garamond" w:eastAsia="Times New Roman" w:hAnsi="Garamond" w:cs="Times New Roman"/>
          <w:b/>
          <w:bCs/>
          <w:color w:val="0000FF"/>
          <w:sz w:val="24"/>
          <w:szCs w:val="24"/>
          <w:lang w:eastAsia="fi-FI"/>
        </w:rPr>
        <w:t xml:space="preserve">2.1 Koulukohtainen yhteisöllinen </w:t>
      </w:r>
      <w:proofErr w:type="gramStart"/>
      <w:r w:rsidR="00714B1C">
        <w:rPr>
          <w:rFonts w:ascii="Garamond" w:eastAsia="Times New Roman" w:hAnsi="Garamond" w:cs="Times New Roman"/>
          <w:b/>
          <w:bCs/>
          <w:color w:val="0000FF"/>
          <w:sz w:val="24"/>
          <w:szCs w:val="24"/>
          <w:lang w:eastAsia="fi-FI"/>
        </w:rPr>
        <w:t>oppilashuoltoryhmä ( KOR</w:t>
      </w:r>
      <w:proofErr w:type="gramEnd"/>
      <w:r w:rsidR="00714B1C">
        <w:rPr>
          <w:rFonts w:ascii="Garamond" w:eastAsia="Times New Roman" w:hAnsi="Garamond" w:cs="Times New Roman"/>
          <w:b/>
          <w:bCs/>
          <w:color w:val="0000FF"/>
          <w:sz w:val="24"/>
          <w:szCs w:val="24"/>
          <w:lang w:eastAsia="fi-FI"/>
        </w:rPr>
        <w:t>)</w:t>
      </w:r>
    </w:p>
    <w:p w14:paraId="7BDF360D" w14:textId="77777777" w:rsidR="00C855C8" w:rsidRDefault="00C855C8" w:rsidP="00C855C8">
      <w:pPr>
        <w:pStyle w:val="OPS"/>
        <w:jc w:val="both"/>
      </w:pPr>
      <w:r>
        <w:t>Puropellon koulun yhteisöllinen oppilashuoltoryhmä kokoontuu säännöllisesti joka toinen viikko. Säännöllisesti kokoontuvaan ryhmään kuuluvat rehtori, apulaisrehtori opettajien edustajana, erityisopettaja, oppilaanohjaaja, koululääkäri mahdollisuuksien mukaan, kouluterveydenhoitaja, koulupsykologi, koulukuraattori sekä tarvittaessa muita asiantuntijoita.</w:t>
      </w:r>
    </w:p>
    <w:p w14:paraId="3D298D2E" w14:textId="77777777" w:rsidR="00C855C8" w:rsidRDefault="00C855C8" w:rsidP="00C855C8">
      <w:pPr>
        <w:pStyle w:val="OPS"/>
        <w:jc w:val="both"/>
      </w:pPr>
    </w:p>
    <w:p w14:paraId="7E19EC4F" w14:textId="77777777" w:rsidR="00C855C8" w:rsidRDefault="00C855C8" w:rsidP="00C855C8">
      <w:pPr>
        <w:pStyle w:val="OPS"/>
        <w:jc w:val="both"/>
      </w:pPr>
      <w:r>
        <w:t>Yhteisöllinen oppilashuoltoryhmä yhdessä koulun opetussuunnitelmatyöstä vastaavien opettajien kanssa laatii ja päivittää koululle vuosikellon, jossa kuvataan keskeiset tapahtumat, jotka liittyvät koulun oppilashuoltoon ja turvallisuuteen.</w:t>
      </w:r>
    </w:p>
    <w:p w14:paraId="438B814B" w14:textId="77777777" w:rsidR="00C855C8" w:rsidRDefault="00C855C8" w:rsidP="00C855C8">
      <w:pPr>
        <w:pStyle w:val="OPS"/>
        <w:jc w:val="both"/>
      </w:pPr>
    </w:p>
    <w:p w14:paraId="59EBF7FB" w14:textId="77777777" w:rsidR="00C855C8" w:rsidRDefault="00C855C8" w:rsidP="00C855C8">
      <w:pPr>
        <w:pStyle w:val="OPS"/>
        <w:jc w:val="both"/>
      </w:pPr>
      <w:r>
        <w:t xml:space="preserve">Oppilaskunnan ja vanhempainyhdistyksen edustajat kutsutaan ryhmään lukuvuoden alussa suunnittelemaan kouluyhteisön hyvinvoinnin, turvallisuuden, viihtyvyyden ja osallisuuden lisäämistä sekä vastaavasti osallistumaan em. toiminnan arviointiin lukuvuoden loppupuolella. Ryhmän kokoontumisajat ilmoitetaan lukuvuoden alkaessa, joten oppilaskunnan ja vanhempainyhdistyksen edustajilla on mahdollisuus osallistua kokouksiin niin halutessaan. Lisäksi tarvittaessa kuullaan koko oppilaskuntaa ja kaikkia huoltajia esimerkiksi </w:t>
      </w:r>
      <w:proofErr w:type="spellStart"/>
      <w:r>
        <w:t>Wilma-kyselyjen</w:t>
      </w:r>
      <w:proofErr w:type="spellEnd"/>
      <w:r>
        <w:t xml:space="preserve"> avulla.</w:t>
      </w:r>
    </w:p>
    <w:p w14:paraId="4C953AF0" w14:textId="77777777" w:rsidR="00C855C8" w:rsidRDefault="00C855C8" w:rsidP="00C855C8">
      <w:pPr>
        <w:pStyle w:val="OPS"/>
        <w:jc w:val="both"/>
      </w:pPr>
    </w:p>
    <w:p w14:paraId="1402F277" w14:textId="77777777" w:rsidR="00C855C8" w:rsidRDefault="00C855C8" w:rsidP="00C855C8">
      <w:pPr>
        <w:pStyle w:val="OPS"/>
        <w:jc w:val="both"/>
      </w:pPr>
      <w:r>
        <w:t xml:space="preserve">Säännöllistä vuosittaista yhteistyötä tehdään koulupiirin alakoulujen (Ilpoinen, Luolavuori ja Vähä-Heikkilä) yhteisöllisten oppilashuoltoryhmien kanssa, jotka kutsutaan kevätlukukauden lopussa suunnittelu- ja arviointipalaveriin. Lisäksi Puropellon koulun yhteisöllisen oppilashuoltoryhmän säännöllisiä yhteistyökumppaneita ovat koulun nimetyt koulupoliisi, jalkautuvan ja verkostoituvan terveydenhuollon työntekijät sekä vapaa-aikatyön sosiaalisen nuorisotyön edustaja, jotka kutsutaan työryhmään </w:t>
      </w:r>
      <w:proofErr w:type="spellStart"/>
      <w:r>
        <w:t>lukuvuosittain</w:t>
      </w:r>
      <w:proofErr w:type="spellEnd"/>
      <w:r>
        <w:t xml:space="preserve"> ja joita ryhmä konsultoi tarvittaessa. </w:t>
      </w:r>
    </w:p>
    <w:p w14:paraId="501C7A93" w14:textId="77777777" w:rsidR="00C855C8" w:rsidRDefault="00C855C8" w:rsidP="00C855C8">
      <w:pPr>
        <w:pStyle w:val="OPS"/>
        <w:jc w:val="both"/>
      </w:pPr>
    </w:p>
    <w:p w14:paraId="6F972DD8" w14:textId="77777777" w:rsidR="00C855C8" w:rsidRDefault="00C855C8" w:rsidP="00C855C8">
      <w:pPr>
        <w:pStyle w:val="OPS"/>
        <w:jc w:val="both"/>
      </w:pPr>
      <w:r>
        <w:t xml:space="preserve">Puropellon kouluyhteisön hyvinvointiin liittyviä arviointeja suoritetaan </w:t>
      </w:r>
      <w:proofErr w:type="spellStart"/>
      <w:r>
        <w:t>lukuvuosittain</w:t>
      </w:r>
      <w:proofErr w:type="spellEnd"/>
      <w:r>
        <w:t xml:space="preserve"> hyödyntäen toteutettuja valtakunnallisia ja kunnallisia arviointeja sekä mahdollisia omia </w:t>
      </w:r>
      <w:proofErr w:type="spellStart"/>
      <w:r>
        <w:t>Wilma-kyselyjä</w:t>
      </w:r>
      <w:proofErr w:type="spellEnd"/>
      <w:r>
        <w:t>.</w:t>
      </w:r>
    </w:p>
    <w:p w14:paraId="15C6AC82" w14:textId="77777777" w:rsidR="00C855C8" w:rsidRDefault="00C855C8" w:rsidP="00C855C8">
      <w:pPr>
        <w:pStyle w:val="OPS"/>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448424DF" w14:textId="77777777" w:rsidR="00655694" w:rsidRDefault="00655694" w:rsidP="00366664">
      <w:pPr>
        <w:widowControl/>
        <w:spacing w:after="0" w:line="240" w:lineRule="auto"/>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3C47568B" w14:textId="77777777" w:rsidR="00DC5DBD" w:rsidRPr="00A81141" w:rsidRDefault="00DC5DBD" w:rsidP="00366664">
      <w:pPr>
        <w:widowControl/>
        <w:spacing w:after="0" w:line="240" w:lineRule="auto"/>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voidaan antaa kouluyhteisön turvallisuuden ja viihtyisyyden kannalta </w:t>
            </w:r>
            <w:r w:rsidRPr="00A81141">
              <w:rPr>
                <w:rFonts w:ascii="Garamond" w:eastAsia="Times New Roman" w:hAnsi="Garamond" w:cs="Times New Roman"/>
                <w:color w:val="000000"/>
                <w:sz w:val="24"/>
                <w:szCs w:val="24"/>
                <w:lang w:eastAsia="fi-FI"/>
              </w:rPr>
              <w:lastRenderedPageBreak/>
              <w:t>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54E68AA1" w14:textId="77777777" w:rsidR="00C855C8" w:rsidRDefault="00C855C8" w:rsidP="00C855C8">
      <w:pPr>
        <w:widowControl/>
        <w:spacing w:after="0" w:line="240" w:lineRule="auto"/>
        <w:rPr>
          <w:rFonts w:ascii="Garamond" w:eastAsia="Times New Roman" w:hAnsi="Garamond" w:cs="Times New Roman"/>
          <w:b/>
          <w:bCs/>
          <w:color w:val="0000FF"/>
          <w:sz w:val="24"/>
          <w:szCs w:val="24"/>
          <w:lang w:eastAsia="fi-FI"/>
        </w:rPr>
      </w:pPr>
    </w:p>
    <w:p w14:paraId="2B6126AB" w14:textId="30BF0EA5" w:rsidR="00C855C8" w:rsidRDefault="00C855C8" w:rsidP="00C855C8">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noProof/>
          <w:color w:val="0000FF"/>
          <w:sz w:val="24"/>
          <w:szCs w:val="24"/>
          <w:lang w:eastAsia="fi-FI"/>
        </w:rPr>
        <w:drawing>
          <wp:inline distT="0" distB="0" distL="0" distR="0" wp14:anchorId="74CC18F6" wp14:editId="74167328">
            <wp:extent cx="862330" cy="431165"/>
            <wp:effectExtent l="0" t="0" r="0" b="698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714B1C">
        <w:rPr>
          <w:rFonts w:ascii="Garamond" w:eastAsia="Times New Roman" w:hAnsi="Garamond" w:cs="Times New Roman"/>
          <w:b/>
          <w:bCs/>
          <w:color w:val="0000FF"/>
          <w:sz w:val="24"/>
          <w:szCs w:val="24"/>
          <w:lang w:eastAsia="fi-FI"/>
        </w:rPr>
        <w:t>2.4 Järjestyssäännöt</w:t>
      </w:r>
    </w:p>
    <w:p w14:paraId="49154257" w14:textId="77777777" w:rsidR="00C855C8" w:rsidRDefault="00C855C8" w:rsidP="00C855C8">
      <w:pPr>
        <w:pStyle w:val="OPS"/>
        <w:rPr>
          <w:rFonts w:eastAsia="Calibri"/>
          <w:b/>
        </w:rPr>
      </w:pPr>
      <w:r>
        <w:rPr>
          <w:rFonts w:eastAsia="Calibri"/>
          <w:b/>
        </w:rPr>
        <w:t>PUROPELLON KOULUN JÄRJESTYSSÄÄNNÖT</w:t>
      </w:r>
    </w:p>
    <w:p w14:paraId="4F9EE3BD" w14:textId="77777777" w:rsidR="00C855C8" w:rsidRDefault="00C855C8" w:rsidP="00C855C8">
      <w:pPr>
        <w:pStyle w:val="OPS"/>
        <w:rPr>
          <w:rFonts w:eastAsia="Calibri"/>
        </w:rPr>
      </w:pPr>
    </w:p>
    <w:p w14:paraId="1D93A53A" w14:textId="77777777" w:rsidR="00C855C8" w:rsidRDefault="00C855C8" w:rsidP="00C855C8">
      <w:pPr>
        <w:pStyle w:val="OPS"/>
      </w:pPr>
      <w:r>
        <w:t>1. Jokaisella on oikeus turvalliseen opiskeluympäristöön. Kiusaaminen, väkivalta ja kaikenlainen ilkivalta on kielletty.</w:t>
      </w:r>
      <w:r>
        <w:br/>
        <w:t xml:space="preserve">2. Käyttäydy asiallisesti. Ole </w:t>
      </w:r>
      <w:proofErr w:type="gramStart"/>
      <w:r>
        <w:t>kohtelias oppilaita</w:t>
      </w:r>
      <w:proofErr w:type="gramEnd"/>
      <w:r>
        <w:t>, opettajia ja koulun henkilökuntaa kohtaan.</w:t>
      </w:r>
      <w:r>
        <w:br/>
        <w:t xml:space="preserve">3. Kunnioita toisia ihmisiä ja toisen/koulun omaisuutta. Kukin oppilas on velvollinen korvaamaan tahallaan koulun tai toisen henkilön omaisuudelle aiheuttamansa vahingon. </w:t>
      </w:r>
      <w:r>
        <w:br/>
        <w:t>4. Rahan, arvoesineiden ja opiskeluun liittymättömien välineiden tuominen kouluun on oppilaan omalla vastuulla. Kouluun ei saa tuoda sellaista esinettä, jolla voidaan vaarantaa turvallisuutta tai joka erityisesti soveltuu omaisuuden vahingoittamiseen.</w:t>
      </w:r>
      <w:r>
        <w:br/>
        <w:t>5. Alkoholin, tupakkatuotteiden ja muiden päihteiden käyttö on kielletty.</w:t>
      </w:r>
      <w:r>
        <w:br/>
        <w:t>6. Saavu oppitunneille ajoissa, työvälineet mukana ja kotitehtävät tehtynä. Anna työrauha kaikille. Oppituntien aikana kännykkää voidaan käyttää opiskelussa opettajan ohjeistuksen mukaan.</w:t>
      </w:r>
      <w:r>
        <w:br/>
        <w:t>7. Vietä välitunnit niille varatulla välituntialueella. Siirry välitunneille hidastelematta. Muista, että koulun alueelta ei saa poistua ilman erillistä lupaa.</w:t>
      </w:r>
      <w:r>
        <w:br/>
        <w:t>8. Käyttäydy rauhallisesti ruokalassa. Noudata annettuja ohjeita, älä etuile jonossa ja muista palauttaa omat ruokailuvälineesi. Anna ruokarauha kaikille.</w:t>
      </w:r>
    </w:p>
    <w:p w14:paraId="44365433" w14:textId="77777777" w:rsidR="00C855C8" w:rsidRDefault="00C855C8" w:rsidP="00C855C8">
      <w:pPr>
        <w:pStyle w:val="OPS"/>
      </w:pPr>
    </w:p>
    <w:p w14:paraId="7348EFDB" w14:textId="77777777" w:rsidR="00C855C8" w:rsidRDefault="00C855C8" w:rsidP="00C855C8">
      <w:pPr>
        <w:pStyle w:val="OPS"/>
        <w:jc w:val="both"/>
      </w:pPr>
      <w:r>
        <w:t>Lisäksi yhteistyössä oppilaskunnan ja huoltajien kanssa on laadittu Koulun käytänteet -ohjeistus, jossa tarkennetaan koulun toimintatapoja. Ohjeistus löytyy koulun kotisivuilta.</w:t>
      </w:r>
    </w:p>
    <w:p w14:paraId="28128E8F" w14:textId="77777777" w:rsidR="00714B1C" w:rsidRDefault="00714B1C" w:rsidP="00C855C8">
      <w:pPr>
        <w:pStyle w:val="OPS"/>
        <w:jc w:val="both"/>
      </w:pPr>
    </w:p>
    <w:p w14:paraId="2CA1A489" w14:textId="5031F861" w:rsidR="00714B1C" w:rsidRDefault="00714B1C" w:rsidP="00C855C8">
      <w:pPr>
        <w:pStyle w:val="OPS"/>
        <w:jc w:val="both"/>
      </w:pPr>
      <w:r>
        <w:t>Puropellon koulun rehtori hyväksyy oppilaskunnan laatimat järjestyssäännöt.</w:t>
      </w:r>
    </w:p>
    <w:p w14:paraId="5026A1C3" w14:textId="77777777" w:rsidR="00C855C8" w:rsidRDefault="00C855C8" w:rsidP="00C855C8">
      <w:pPr>
        <w:pStyle w:val="OPS"/>
        <w:rPr>
          <w:rFonts w:eastAsia="SimSun"/>
          <w:bCs/>
        </w:rPr>
      </w:pPr>
    </w:p>
    <w:p w14:paraId="7518A3C2" w14:textId="77777777" w:rsidR="00C855C8" w:rsidRDefault="00C855C8" w:rsidP="00C855C8">
      <w:pPr>
        <w:pStyle w:val="OPS"/>
        <w:rPr>
          <w:rFonts w:eastAsia="SimSun"/>
          <w:b/>
        </w:rPr>
      </w:pPr>
      <w:r>
        <w:rPr>
          <w:rFonts w:eastAsia="SimSun"/>
          <w:b/>
          <w:bCs/>
        </w:rPr>
        <w:lastRenderedPageBreak/>
        <w:t>PUROPELLON KOULUN SEURAAMUSJÄRJESTELMÄ</w:t>
      </w:r>
    </w:p>
    <w:p w14:paraId="4D4F3539" w14:textId="77777777" w:rsidR="00C855C8" w:rsidRDefault="00C855C8" w:rsidP="00C855C8">
      <w:pPr>
        <w:pStyle w:val="OPS"/>
        <w:rPr>
          <w:rFonts w:eastAsia="SimSun"/>
          <w:i/>
        </w:rPr>
      </w:pPr>
    </w:p>
    <w:p w14:paraId="72B9AD56" w14:textId="77777777" w:rsidR="00C855C8" w:rsidRDefault="00C855C8" w:rsidP="00C855C8">
      <w:pPr>
        <w:pStyle w:val="OPS"/>
        <w:rPr>
          <w:rFonts w:eastAsia="SimSun"/>
          <w:i/>
        </w:rPr>
      </w:pPr>
      <w:r>
        <w:rPr>
          <w:rFonts w:eastAsia="SimSun"/>
          <w:i/>
        </w:rPr>
        <w:t>kohtaaminen – vuorovaikutus – ratkaiseminen</w:t>
      </w:r>
    </w:p>
    <w:p w14:paraId="583BB015" w14:textId="77777777" w:rsidR="00C855C8" w:rsidRDefault="00C855C8" w:rsidP="00C855C8">
      <w:pPr>
        <w:pStyle w:val="OPS"/>
      </w:pPr>
    </w:p>
    <w:p w14:paraId="04DEE894" w14:textId="77777777" w:rsidR="00C855C8" w:rsidRDefault="00C855C8" w:rsidP="00C855C8">
      <w:pPr>
        <w:pStyle w:val="OPS"/>
        <w:jc w:val="both"/>
        <w:rPr>
          <w:rFonts w:eastAsia="SimSun"/>
          <w:i/>
        </w:rPr>
      </w:pPr>
      <w:r>
        <w:t xml:space="preserve">Mikäli koulumme oppilas ei noudata järjestyssääntöjä ja opettajan huomautus hänen ojentamisekseen ei riitä, toimitaan kaksiportaisen seuraamusjärjestelmän mukaisesti. Ensimmäisen portaan aikana keskustellaan rikkeestä ongelman osapuolten kesken koulupäivän aikana tai heti sen jälkeen. Ongelmalle etsitään ratkaisua. Ohjausta nimitämme kasvatuskeskusteluksi. Pääsääntöisesti rikkeet käsittelee rikkeen havainnut opettaja. </w:t>
      </w:r>
      <w:r>
        <w:rPr>
          <w:rFonts w:eastAsia="SimSun"/>
        </w:rPr>
        <w:t xml:space="preserve">Opettaja tiedottaa huoltajaa rikkeestä ja seuraamuksesta </w:t>
      </w:r>
      <w:proofErr w:type="spellStart"/>
      <w:r>
        <w:rPr>
          <w:rFonts w:eastAsia="SimSun"/>
        </w:rPr>
        <w:t>Wilman</w:t>
      </w:r>
      <w:proofErr w:type="spellEnd"/>
      <w:r>
        <w:rPr>
          <w:rFonts w:eastAsia="SimSun"/>
        </w:rPr>
        <w:t xml:space="preserve"> välityksellä.</w:t>
      </w:r>
    </w:p>
    <w:p w14:paraId="768D2C29" w14:textId="77777777" w:rsidR="00C855C8" w:rsidRDefault="00C855C8" w:rsidP="00C855C8">
      <w:pPr>
        <w:pStyle w:val="OPS"/>
        <w:jc w:val="both"/>
      </w:pPr>
    </w:p>
    <w:p w14:paraId="20E41C27" w14:textId="77777777" w:rsidR="00C855C8" w:rsidRDefault="00C855C8" w:rsidP="00C855C8">
      <w:pPr>
        <w:pStyle w:val="OPS"/>
        <w:jc w:val="both"/>
        <w:rPr>
          <w:rFonts w:eastAsia="SimSun"/>
        </w:rPr>
      </w:pPr>
      <w:r>
        <w:rPr>
          <w:rFonts w:eastAsia="SimSun"/>
        </w:rPr>
        <w:t>Seuraamusjärjestelmämme toinen porras on rangaistus, joka on yleisenä jälki-istuntopäivänä suoritettava kahden tunnin jälki-istunto. Kahden tunnin jälki-istunto voidaan määrätä oppilaalle, joka on rikkonut toistuvasti koulun järjestyssääntöjä, eli oppilasta on ojennettu samasta aiheesta aiemmin tai oppilas on kieltäytynyt kasvatuskeskustelusta.</w:t>
      </w:r>
    </w:p>
    <w:p w14:paraId="6A18D65D" w14:textId="77777777" w:rsidR="00C855C8" w:rsidRDefault="00C855C8" w:rsidP="00C855C8">
      <w:pPr>
        <w:pStyle w:val="OPS"/>
        <w:jc w:val="both"/>
      </w:pPr>
    </w:p>
    <w:p w14:paraId="55E49197" w14:textId="77777777" w:rsidR="00C855C8" w:rsidRDefault="00C855C8" w:rsidP="00C855C8">
      <w:pPr>
        <w:pStyle w:val="OPS"/>
        <w:jc w:val="both"/>
      </w:pPr>
      <w:r>
        <w:t xml:space="preserve">Ensimmäisen portaan seuraamuksen tavoitteena on, ettei oppilasta tarvitse </w:t>
      </w:r>
      <w:proofErr w:type="spellStart"/>
      <w:r>
        <w:t>rankaista</w:t>
      </w:r>
      <w:proofErr w:type="spellEnd"/>
      <w:r>
        <w:t xml:space="preserve"> kahden tunnin jälki-istunnolla vaan kasvatuskeskusteluja toistamalla saavutetaan haluttu tulos. Jos oppilaalla on jäänyt läksyt tekemättä, oppilas voidaan jättää myös tekemään tehtäviä valvotusti koulupäivän jälkeen. </w:t>
      </w:r>
    </w:p>
    <w:p w14:paraId="3CB22599" w14:textId="77777777" w:rsidR="00C855C8" w:rsidRDefault="00C855C8" w:rsidP="00C855C8">
      <w:pPr>
        <w:pStyle w:val="OPS"/>
        <w:jc w:val="both"/>
      </w:pPr>
    </w:p>
    <w:p w14:paraId="19592CF6" w14:textId="77777777" w:rsidR="00C855C8" w:rsidRDefault="00C855C8" w:rsidP="00C855C8">
      <w:pPr>
        <w:pStyle w:val="OPS"/>
        <w:jc w:val="both"/>
      </w:pPr>
      <w:r>
        <w:t xml:space="preserve">Opettaja voi määrätä oppilaalle, joka on rikkonut toistuvasti perusopetuslain 36 §:ää vastaan tai on kieltäytynyt kasvatuskeskustelusta, kahden tunnin jälki-istunnon. Oppilas suorittaa sen määrättynä yleisenä jälki-istuntopäivänä. </w:t>
      </w:r>
    </w:p>
    <w:p w14:paraId="0D1E8CB2" w14:textId="77777777" w:rsidR="00C855C8" w:rsidRDefault="00C855C8" w:rsidP="00C855C8">
      <w:pPr>
        <w:pStyle w:val="OPS"/>
        <w:jc w:val="both"/>
      </w:pPr>
    </w:p>
    <w:p w14:paraId="7A3A289F" w14:textId="15299ABA" w:rsidR="00A81141" w:rsidRPr="00366664" w:rsidRDefault="00C855C8" w:rsidP="00366664">
      <w:pPr>
        <w:pStyle w:val="OPS"/>
        <w:jc w:val="both"/>
      </w:pPr>
      <w:r>
        <w:t xml:space="preserve">Opettaja arvioi ennen rangaistuksen määräämistä, onko oppilas saanut 1. portaan mukaista ohjausta. Opettajan on osoitettava tarvittaessa rikkeen toistuvuus ja saatu ohjaus. Toistuvuus tarkoittaa siis sitä, että oppilas on ollut kasvatuskeskustelussa aiemmin samasta aiheesta (1. porras) ja seuraamus löytyy </w:t>
      </w:r>
      <w:proofErr w:type="spellStart"/>
      <w:r>
        <w:t>Wilmasta</w:t>
      </w:r>
      <w:proofErr w:type="spellEnd"/>
      <w:r>
        <w:t>. Ennen kahden tunnin jälki-istunnon suorittamista huoltajalle on varattava mahdollisuus tulla kuulluksi.</w:t>
      </w: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75D6F30E" w14:textId="77777777" w:rsidR="00C855C8" w:rsidRDefault="00C855C8" w:rsidP="00C855C8">
      <w:pPr>
        <w:widowControl/>
        <w:spacing w:after="0" w:line="240" w:lineRule="auto"/>
        <w:rPr>
          <w:rFonts w:ascii="Garamond" w:eastAsia="Times New Roman" w:hAnsi="Garamond" w:cs="Times New Roman"/>
          <w:b/>
          <w:bCs/>
          <w:color w:val="0000FF"/>
          <w:sz w:val="24"/>
          <w:szCs w:val="24"/>
          <w:lang w:eastAsia="fi-FI"/>
        </w:rPr>
      </w:pPr>
    </w:p>
    <w:p w14:paraId="5237490F" w14:textId="136ED872" w:rsidR="00C855C8" w:rsidRDefault="00C855C8" w:rsidP="00C855C8">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noProof/>
          <w:color w:val="0000FF"/>
          <w:sz w:val="24"/>
          <w:szCs w:val="24"/>
          <w:lang w:eastAsia="fi-FI"/>
        </w:rPr>
        <w:drawing>
          <wp:inline distT="0" distB="0" distL="0" distR="0" wp14:anchorId="6E4F5E06" wp14:editId="19A08F5F">
            <wp:extent cx="862330" cy="431165"/>
            <wp:effectExtent l="0" t="0" r="0" b="6985"/>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714B1C">
        <w:rPr>
          <w:rFonts w:ascii="Garamond" w:eastAsia="Times New Roman" w:hAnsi="Garamond" w:cs="Times New Roman"/>
          <w:b/>
          <w:bCs/>
          <w:color w:val="0000FF"/>
          <w:sz w:val="24"/>
          <w:szCs w:val="24"/>
          <w:lang w:eastAsia="fi-FI"/>
        </w:rPr>
        <w:t>2.5 Poissaolojen seuraaminen</w:t>
      </w:r>
      <w:r w:rsidR="00EA668A">
        <w:rPr>
          <w:rFonts w:ascii="Garamond" w:eastAsia="Times New Roman" w:hAnsi="Garamond" w:cs="Times New Roman"/>
          <w:b/>
          <w:bCs/>
          <w:color w:val="0000FF"/>
          <w:sz w:val="24"/>
          <w:szCs w:val="24"/>
          <w:lang w:eastAsia="fi-FI"/>
        </w:rPr>
        <w:t>, niistä ilmoittaminen ja niihin puuttuminen</w:t>
      </w:r>
    </w:p>
    <w:p w14:paraId="2DFAB0B9" w14:textId="77777777" w:rsidR="00C855C8" w:rsidRDefault="00C855C8" w:rsidP="00C855C8">
      <w:pPr>
        <w:pStyle w:val="OPS"/>
        <w:jc w:val="both"/>
      </w:pPr>
      <w:r>
        <w:t xml:space="preserve">Huoltajat seuraavat ja selvittävät </w:t>
      </w:r>
      <w:proofErr w:type="spellStart"/>
      <w:r>
        <w:t>Wilman</w:t>
      </w:r>
      <w:proofErr w:type="spellEnd"/>
      <w:r>
        <w:t xml:space="preserve"> kautta oppilaan poissaoloja, viestivät opettajien kanssa ja lukevat koulun tiedotteita. </w:t>
      </w:r>
    </w:p>
    <w:p w14:paraId="055A6EBF" w14:textId="77777777" w:rsidR="00C855C8" w:rsidRDefault="00C855C8" w:rsidP="00C855C8">
      <w:pPr>
        <w:pStyle w:val="OPS"/>
        <w:jc w:val="both"/>
      </w:pPr>
    </w:p>
    <w:p w14:paraId="79573813" w14:textId="77777777" w:rsidR="00C855C8" w:rsidRDefault="00C855C8" w:rsidP="00C855C8">
      <w:pPr>
        <w:pStyle w:val="OPS"/>
        <w:jc w:val="both"/>
      </w:pPr>
      <w:r>
        <w:lastRenderedPageBreak/>
        <w:t>Huoltajan toivotaan ilmoittavan poissaolosta mahdollisimman pian ensimmäisen poissaolopäivän aikana. Jos sairauspoissaolo kestää yli kolme vuorokautta ilman sairauslomatodistusta, tulee huoltajan ottaa yhteyttä myös kouluterveydenhoitajaan.</w:t>
      </w:r>
    </w:p>
    <w:p w14:paraId="220F34EE" w14:textId="77777777" w:rsidR="00C855C8" w:rsidRDefault="00C855C8" w:rsidP="00C855C8">
      <w:pPr>
        <w:pStyle w:val="OPS"/>
        <w:jc w:val="both"/>
      </w:pPr>
    </w:p>
    <w:p w14:paraId="3C6E4409" w14:textId="77777777" w:rsidR="00C855C8" w:rsidRDefault="00C855C8" w:rsidP="00C855C8">
      <w:pPr>
        <w:pStyle w:val="OPS"/>
        <w:jc w:val="both"/>
      </w:pPr>
      <w:r>
        <w:t>Huoltaja pyytää poissaololuvan oppilaan yksityisasioiden vuoksi hyvissä ajoin ennen poissaoloa. Tällöin</w:t>
      </w:r>
    </w:p>
    <w:p w14:paraId="6D34E23C" w14:textId="77777777" w:rsidR="00C855C8" w:rsidRDefault="00C855C8" w:rsidP="00C855C8">
      <w:pPr>
        <w:pStyle w:val="OPS"/>
        <w:jc w:val="both"/>
      </w:pPr>
      <w:r>
        <w:t xml:space="preserve">a) luvan enintään kolmen päivän poissaoloon myöntää luokanvalvoja. </w:t>
      </w:r>
    </w:p>
    <w:p w14:paraId="20D81741" w14:textId="77777777" w:rsidR="00C855C8" w:rsidRDefault="00C855C8" w:rsidP="00C855C8">
      <w:pPr>
        <w:pStyle w:val="OPS"/>
        <w:jc w:val="both"/>
      </w:pPr>
      <w:r>
        <w:t xml:space="preserve">b) kolmea päivää pidemmät poissaolot myöntää rehtori. </w:t>
      </w:r>
    </w:p>
    <w:p w14:paraId="1D00CB0B" w14:textId="77777777" w:rsidR="00C855C8" w:rsidRDefault="00C855C8" w:rsidP="00C855C8">
      <w:pPr>
        <w:pStyle w:val="OPS"/>
        <w:jc w:val="both"/>
      </w:pPr>
    </w:p>
    <w:p w14:paraId="427A21D7" w14:textId="77777777" w:rsidR="00C855C8" w:rsidRDefault="00C855C8" w:rsidP="00C855C8">
      <w:pPr>
        <w:pStyle w:val="OPS"/>
        <w:jc w:val="both"/>
      </w:pPr>
      <w:r>
        <w:t>Etukäteen anottavien poissaolojen tapauksessa oppilas hakee kansliasta lomakkeen, johon oppilas pyytää opettajia merkitsemään, mitä tehtäviä poissaolon aikana tulisi suorittaa. Täytetty lomake esitetään luokanvalvojalle tai rehtorille sen mukaan, kumpi luvan poissaoloon myöntää.</w:t>
      </w:r>
    </w:p>
    <w:p w14:paraId="6270FB76" w14:textId="77777777" w:rsidR="00C855C8" w:rsidRDefault="00C855C8" w:rsidP="00C855C8">
      <w:pPr>
        <w:pStyle w:val="OPS"/>
        <w:jc w:val="both"/>
      </w:pPr>
    </w:p>
    <w:p w14:paraId="406457BB" w14:textId="64867454" w:rsidR="00366664" w:rsidRPr="00366664" w:rsidRDefault="00C855C8" w:rsidP="00366664">
      <w:pPr>
        <w:pStyle w:val="OPS"/>
        <w:jc w:val="both"/>
      </w:pPr>
      <w:r>
        <w:t>Mikäli poissaolo on ollut luvaton, luokanvalvoja sopii oppilaan ja huoltajan kanssa poissaolon korvaamisesta. Luvattomien poissaolojen edelleen jatkuessa luokanvalvoja kutsuu huoltajat koululle yhteiseen palaveriin. Mikäli näinkään ei saa</w:t>
      </w:r>
      <w:r w:rsidR="002E4DCC">
        <w:t>da poissaoloja loppumaan, suosittelee luokanvalvoja</w:t>
      </w:r>
      <w:r>
        <w:t xml:space="preserve"> yksilökohtaisen</w:t>
      </w:r>
      <w:r w:rsidR="002E4DCC">
        <w:t xml:space="preserve"> oppilashuollon monialaisen</w:t>
      </w:r>
      <w:r>
        <w:t xml:space="preserve"> asiantuntijaryhmän </w:t>
      </w:r>
      <w:r w:rsidR="002E4DCC">
        <w:t xml:space="preserve">kokoamista </w:t>
      </w:r>
      <w:r>
        <w:t xml:space="preserve">(MAR). Runsaissa perusteettomissa poissaoloissa koulun oppilashuollon henkilökunta tekee aina </w:t>
      </w:r>
      <w:r w:rsidR="002E4DCC">
        <w:t xml:space="preserve">joko pyynnön lastensuojelutarpeen arvioimiseksi tai </w:t>
      </w:r>
      <w:r w:rsidR="00366664">
        <w:t>lastensuojeluilmoituksen.</w:t>
      </w: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366664"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366664"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0293833A" w14:textId="77777777" w:rsidR="00C855C8" w:rsidRDefault="00C855C8" w:rsidP="00366664">
      <w:pPr>
        <w:widowControl/>
        <w:spacing w:after="0" w:line="240" w:lineRule="auto"/>
        <w:rPr>
          <w:rFonts w:ascii="Arial" w:eastAsia="Calibri" w:hAnsi="Arial" w:cs="Calibri"/>
          <w:color w:val="0070C0"/>
        </w:rPr>
      </w:pPr>
    </w:p>
    <w:p w14:paraId="701DEBBC" w14:textId="134ACE9C" w:rsidR="00C855C8" w:rsidRDefault="00C855C8" w:rsidP="00C855C8">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noProof/>
          <w:color w:val="0000FF"/>
          <w:sz w:val="24"/>
          <w:szCs w:val="24"/>
          <w:lang w:eastAsia="fi-FI"/>
        </w:rPr>
        <w:drawing>
          <wp:inline distT="0" distB="0" distL="0" distR="0" wp14:anchorId="64F0BD1A" wp14:editId="63BED389">
            <wp:extent cx="862330" cy="431165"/>
            <wp:effectExtent l="0" t="0" r="0" b="6985"/>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EA668A">
        <w:rPr>
          <w:rFonts w:ascii="Garamond" w:eastAsia="Calibri" w:hAnsi="Garamond" w:cs="Calibri"/>
          <w:b/>
          <w:color w:val="0000FF"/>
          <w:sz w:val="24"/>
          <w:szCs w:val="24"/>
        </w:rPr>
        <w:t>2.7 Tupakkatuotteiden, alkoholin ja muiden päihteiden käytön ehkäiseminen ja käyttöön puuttuminen</w:t>
      </w:r>
    </w:p>
    <w:p w14:paraId="46E976D2" w14:textId="77777777" w:rsidR="00C855C8" w:rsidRDefault="00C855C8" w:rsidP="00C855C8">
      <w:pPr>
        <w:pStyle w:val="OPS"/>
        <w:jc w:val="both"/>
      </w:pPr>
      <w:r>
        <w:t>Tupakkatuotteiden, alkoholin ja muiden päihteiden käytön ehkäisemisen tavoitteena on tukea oppilaan itsenäistä ajattelua ja päätöksentekoa päihteisiin liittyvissä asioissa. Oppilaille tarjotaan mahdollisuuksia keskustella asenteistaan päihteisiin sekä tietoa päihteiden terveyshaitoista ja ongelmista. Keskustelua käydään oppitunneilla (mm. terveystieto) sekä päihdeaiheisilla teemapäivillä ja luennoilla.</w:t>
      </w:r>
    </w:p>
    <w:p w14:paraId="058039DF" w14:textId="77777777" w:rsidR="00C855C8" w:rsidRDefault="00C855C8" w:rsidP="00C855C8">
      <w:pPr>
        <w:pStyle w:val="OPS"/>
        <w:jc w:val="both"/>
      </w:pPr>
    </w:p>
    <w:p w14:paraId="2338E2DA" w14:textId="77777777" w:rsidR="00C855C8" w:rsidRDefault="00C855C8" w:rsidP="00C855C8">
      <w:pPr>
        <w:pStyle w:val="OPS"/>
        <w:jc w:val="both"/>
      </w:pPr>
      <w:r>
        <w:t xml:space="preserve">Huoltajille tarjotaan tietoa päihteistä ja keskustelumahdollisuuksia vanhempainilloissa, päihdeaiheisilla teemapäivillä ja luennoilla. </w:t>
      </w:r>
    </w:p>
    <w:p w14:paraId="58637992" w14:textId="77777777" w:rsidR="00C855C8" w:rsidRDefault="00C855C8" w:rsidP="00C855C8">
      <w:pPr>
        <w:pStyle w:val="OPS"/>
        <w:jc w:val="both"/>
      </w:pPr>
    </w:p>
    <w:p w14:paraId="7B3BAE9A" w14:textId="77777777" w:rsidR="00C855C8" w:rsidRDefault="00C855C8" w:rsidP="00C855C8">
      <w:pPr>
        <w:pStyle w:val="OPS"/>
        <w:jc w:val="both"/>
      </w:pPr>
      <w:r>
        <w:lastRenderedPageBreak/>
        <w:t>Ehkäisevässä päihdetyössä ovat mukana koulun henkilökunta, vanhempainyhdistys, tukioppilaat sekä oppilaskunta. Toimintaa kehitetään koulukohtaisessa yhteisöllisessä oppilashuoltoryhmässä ja opettajainkokouksissa. Kehittämisessä tietolähteinä ovat mm. Kouluterveyskysely ja koulun hyvinvointikyselyt.</w:t>
      </w:r>
    </w:p>
    <w:p w14:paraId="3BA63E9C" w14:textId="77777777" w:rsidR="00C855C8" w:rsidRDefault="00C855C8" w:rsidP="00C855C8">
      <w:pPr>
        <w:pStyle w:val="OPS"/>
        <w:jc w:val="both"/>
      </w:pPr>
    </w:p>
    <w:p w14:paraId="73BCB977" w14:textId="77777777" w:rsidR="00C855C8" w:rsidRDefault="00C855C8" w:rsidP="00C855C8">
      <w:pPr>
        <w:pStyle w:val="OPS"/>
        <w:jc w:val="both"/>
      </w:pPr>
      <w:r>
        <w:t>Tupakkatuotteiden käyttöön puuttuminen noudattaa seuraamusjärjestelmää seuraavasti.</w:t>
      </w:r>
    </w:p>
    <w:p w14:paraId="2A23FF6C" w14:textId="77777777" w:rsidR="00C855C8" w:rsidRDefault="00C855C8" w:rsidP="00C855C8">
      <w:pPr>
        <w:pStyle w:val="OPS"/>
        <w:jc w:val="both"/>
      </w:pPr>
      <w:r>
        <w:t xml:space="preserve">1. Mikäli oppilas käyttää tupakkatuotteita koulupäivän aikana, käydään kasvatuskeskustelu, otetaan yhteys huoltajaan ja kirjataan </w:t>
      </w:r>
      <w:proofErr w:type="spellStart"/>
      <w:r>
        <w:t>Wilmaan</w:t>
      </w:r>
      <w:proofErr w:type="spellEnd"/>
      <w:r>
        <w:t>.</w:t>
      </w:r>
    </w:p>
    <w:p w14:paraId="420A8902" w14:textId="77777777" w:rsidR="00C855C8" w:rsidRDefault="00C855C8" w:rsidP="00C855C8">
      <w:pPr>
        <w:pStyle w:val="OPS"/>
        <w:jc w:val="both"/>
      </w:pPr>
      <w:r>
        <w:t xml:space="preserve">2. Mikäli oppilas käyttää tupakkatuotteita uudelleen koulupäivän aikana, käydään kasvatuskeskustelu, annetaan kahden tunnin jälki-istunto, otetaan yhteys huoltajaan ja kirjataan </w:t>
      </w:r>
      <w:proofErr w:type="spellStart"/>
      <w:r>
        <w:t>Wilmaan</w:t>
      </w:r>
      <w:proofErr w:type="spellEnd"/>
      <w:r>
        <w:t>.</w:t>
      </w:r>
    </w:p>
    <w:p w14:paraId="2936E31A" w14:textId="1AC60543" w:rsidR="00C855C8" w:rsidRDefault="00C855C8" w:rsidP="00C855C8">
      <w:pPr>
        <w:pStyle w:val="OPS"/>
        <w:jc w:val="both"/>
      </w:pPr>
      <w:r>
        <w:t xml:space="preserve">3. Mikäli tupakkatuotteiden käyttö jatkuu, asiaa käsitellään </w:t>
      </w:r>
      <w:r w:rsidR="002E4DCC">
        <w:t xml:space="preserve">oppilaan tilanteesta riippuen joko </w:t>
      </w:r>
      <w:r>
        <w:t>monialaisessa asiantuntijaryhmässä</w:t>
      </w:r>
      <w:r w:rsidR="002E4DCC">
        <w:t xml:space="preserve"> tai yleisesti koulukohtaisessa yhteisöllisessä oppilashuoltoryhmässä,</w:t>
      </w:r>
      <w:r>
        <w:t xml:space="preserve"> ja jatkotoimenpiteistä sovitaan tapauskohtaisesti.</w:t>
      </w:r>
    </w:p>
    <w:p w14:paraId="39B319F6" w14:textId="77777777" w:rsidR="00C855C8" w:rsidRDefault="00C855C8" w:rsidP="00C855C8">
      <w:pPr>
        <w:pStyle w:val="OPS"/>
        <w:jc w:val="both"/>
      </w:pPr>
    </w:p>
    <w:p w14:paraId="26F7D114" w14:textId="77777777" w:rsidR="00C855C8" w:rsidRDefault="00C855C8" w:rsidP="00C855C8">
      <w:pPr>
        <w:pStyle w:val="OPS"/>
        <w:jc w:val="both"/>
      </w:pPr>
      <w:r>
        <w:t>Jokaisen koulussa työskentelevän on havaitessaan päihteiden käyttöä puututtava tilanteeseen.  Epäilystä havainnoitsija ilmoittaa aina huoltajalle. Akuuteissa päihdetilanteissa terveydenhoitaja arvioi oppilaan terveydentilan ja tarvittavan hoitotoimenpiteen. Mikäli terveydenhoitaja ei ole paikalla, akuutissa hoitoa vaativassa tilanteessa tilanteen havainneen henkilön on huolehdittava hoitoon saattamisesta. Ensisijaisesti huoltaja velvoitetaan viemään oppilas Lasten ja nuorten poliklinikalle tai vaihtoehtoisesti päivystykseen. Tapahtumasta tehdään aina myös lastensuojeluilmoitus.</w:t>
      </w:r>
    </w:p>
    <w:p w14:paraId="0C1CB686" w14:textId="77777777" w:rsidR="00C855C8" w:rsidRDefault="00C855C8" w:rsidP="00C855C8">
      <w:pPr>
        <w:pStyle w:val="OPS"/>
        <w:jc w:val="both"/>
      </w:pPr>
    </w:p>
    <w:p w14:paraId="1E209DE8" w14:textId="7C48A6F4" w:rsidR="00E37218" w:rsidRPr="00366664" w:rsidRDefault="00C855C8" w:rsidP="00366664">
      <w:pPr>
        <w:pStyle w:val="OPS"/>
        <w:jc w:val="both"/>
      </w:pPr>
      <w:r>
        <w:t xml:space="preserve">Mikäli koulun opettaja tai rehtori joutuu lain (POL 36 e § 1, katso myös 2 – 5 mom.) kuvaamassa tilanteessa tarkastamaan oppilaan tavarat, oppilaan hallinnassa olevat koulun säilytystilat ja päällisin puolin hänen vaatteensa, tulee paikalla olla tarkastajan (opettaja, rehtori) lisäksi myös toinen koulun henkilökuntaan kuuluva täysi-ikäinen henkilö. Tarkastajan tulee olla samaa sukupuolta oppilaan kanssa. Toisen henkilön paikalle kutsumisessa opettajalla olisi hyvä olla aina mukana puhelin, johon on tallennettu henkilökunnan numeroita. Huoltajaan otetaan yhteys ja asia kirjataan </w:t>
      </w:r>
      <w:proofErr w:type="spellStart"/>
      <w:r>
        <w:t>Wilmaan</w:t>
      </w:r>
      <w:proofErr w:type="spellEnd"/>
      <w:r>
        <w:t>.</w:t>
      </w: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16C7B23D" w14:textId="77777777" w:rsidR="00A81141" w:rsidRDefault="00A81141" w:rsidP="00203A46">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0834A6CD" w14:textId="2E9EA25E" w:rsidR="00203A46" w:rsidRPr="00203A46" w:rsidRDefault="00203A46" w:rsidP="00203A46">
            <w:pPr>
              <w:ind w:left="1304"/>
              <w:rPr>
                <w:rFonts w:ascii="Garamond" w:eastAsia="Times New Roman" w:hAnsi="Garamond" w:cs="Times New Roman"/>
                <w:sz w:val="24"/>
                <w:szCs w:val="24"/>
                <w:lang w:eastAsia="fi-FI"/>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10348" w:type="dxa"/>
        <w:tblLook w:val="04A0" w:firstRow="1" w:lastRow="0" w:firstColumn="1" w:lastColumn="0" w:noHBand="0" w:noVBand="1"/>
      </w:tblPr>
      <w:tblGrid>
        <w:gridCol w:w="10348"/>
      </w:tblGrid>
      <w:tr w:rsidR="00203A46" w14:paraId="3842C8DE" w14:textId="77777777" w:rsidTr="003B163E">
        <w:tc>
          <w:tcPr>
            <w:tcW w:w="10348" w:type="dxa"/>
            <w:tcBorders>
              <w:top w:val="single" w:sz="4" w:space="0" w:color="auto"/>
              <w:left w:val="single" w:sz="4" w:space="0" w:color="auto"/>
              <w:bottom w:val="single" w:sz="4" w:space="0" w:color="auto"/>
              <w:right w:val="single" w:sz="4" w:space="0" w:color="auto"/>
            </w:tcBorders>
            <w:shd w:val="clear" w:color="auto" w:fill="FFFFDD"/>
          </w:tcPr>
          <w:p w14:paraId="4AB3A4FF" w14:textId="77777777" w:rsidR="00203A46" w:rsidRDefault="00203A46" w:rsidP="003B163E">
            <w:pPr>
              <w:rPr>
                <w:rFonts w:ascii="Arial" w:eastAsia="Calibri" w:hAnsi="Arial"/>
              </w:rPr>
            </w:pPr>
            <w:r>
              <w:rPr>
                <w:rFonts w:ascii="Arial" w:eastAsia="Calibri" w:hAnsi="Arial"/>
                <w:noProof/>
                <w:lang w:eastAsia="fi-FI"/>
              </w:rPr>
              <w:drawing>
                <wp:inline distT="0" distB="0" distL="0" distR="0" wp14:anchorId="7520CBBB" wp14:editId="0634B208">
                  <wp:extent cx="491490" cy="526415"/>
                  <wp:effectExtent l="0" t="0" r="3810" b="6985"/>
                  <wp:docPr id="43" name="Kuva 43" descr="turku_vaaku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turku_vaakuna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 cy="526415"/>
                          </a:xfrm>
                          <a:prstGeom prst="rect">
                            <a:avLst/>
                          </a:prstGeom>
                          <a:noFill/>
                          <a:ln>
                            <a:noFill/>
                          </a:ln>
                        </pic:spPr>
                      </pic:pic>
                    </a:graphicData>
                  </a:graphic>
                </wp:inline>
              </w:drawing>
            </w:r>
          </w:p>
          <w:p w14:paraId="68CDA11A" w14:textId="77777777" w:rsidR="00203A46" w:rsidRDefault="00203A46" w:rsidP="003B163E">
            <w:pPr>
              <w:rPr>
                <w:rFonts w:ascii="Arial" w:eastAsia="Calibri" w:hAnsi="Arial"/>
                <w:b/>
              </w:rPr>
            </w:pPr>
          </w:p>
          <w:p w14:paraId="33AA53D0" w14:textId="77777777" w:rsidR="00203A46" w:rsidRDefault="00203A46" w:rsidP="003B163E">
            <w:pPr>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Pr>
                <w:rFonts w:ascii="Garamond" w:eastAsia="Garamond" w:hAnsi="Garamond" w:cs="Garamond"/>
                <w:b/>
                <w:spacing w:val="-1"/>
                <w:sz w:val="24"/>
                <w:szCs w:val="24"/>
              </w:rPr>
              <w:t>S</w:t>
            </w:r>
            <w:r>
              <w:rPr>
                <w:rFonts w:ascii="Garamond" w:eastAsia="Garamond" w:hAnsi="Garamond" w:cs="Garamond"/>
                <w:b/>
                <w:sz w:val="24"/>
                <w:szCs w:val="24"/>
              </w:rPr>
              <w:t>uunnite</w:t>
            </w:r>
            <w:r>
              <w:rPr>
                <w:rFonts w:ascii="Garamond" w:eastAsia="Garamond" w:hAnsi="Garamond" w:cs="Garamond"/>
                <w:b/>
                <w:spacing w:val="1"/>
                <w:sz w:val="24"/>
                <w:szCs w:val="24"/>
              </w:rPr>
              <w:t>l</w:t>
            </w:r>
            <w:r>
              <w:rPr>
                <w:rFonts w:ascii="Garamond" w:eastAsia="Garamond" w:hAnsi="Garamond" w:cs="Garamond"/>
                <w:b/>
                <w:sz w:val="24"/>
                <w:szCs w:val="24"/>
              </w:rPr>
              <w:t>ma</w:t>
            </w:r>
            <w:r>
              <w:rPr>
                <w:rFonts w:ascii="Garamond" w:eastAsia="Garamond" w:hAnsi="Garamond" w:cs="Garamond"/>
                <w:b/>
                <w:spacing w:val="-8"/>
                <w:sz w:val="24"/>
                <w:szCs w:val="24"/>
              </w:rPr>
              <w:t xml:space="preserve"> </w:t>
            </w:r>
            <w:r>
              <w:rPr>
                <w:rFonts w:ascii="Garamond" w:eastAsia="Garamond" w:hAnsi="Garamond" w:cs="Garamond"/>
                <w:b/>
                <w:sz w:val="24"/>
                <w:szCs w:val="24"/>
              </w:rPr>
              <w:t>opp</w:t>
            </w:r>
            <w:r>
              <w:rPr>
                <w:rFonts w:ascii="Garamond" w:eastAsia="Garamond" w:hAnsi="Garamond" w:cs="Garamond"/>
                <w:b/>
                <w:spacing w:val="1"/>
                <w:sz w:val="24"/>
                <w:szCs w:val="24"/>
              </w:rPr>
              <w:t>i</w:t>
            </w:r>
            <w:r>
              <w:rPr>
                <w:rFonts w:ascii="Garamond" w:eastAsia="Garamond" w:hAnsi="Garamond" w:cs="Garamond"/>
                <w:b/>
                <w:sz w:val="24"/>
                <w:szCs w:val="24"/>
              </w:rPr>
              <w:t>l</w:t>
            </w:r>
            <w:r>
              <w:rPr>
                <w:rFonts w:ascii="Garamond" w:eastAsia="Garamond" w:hAnsi="Garamond" w:cs="Garamond"/>
                <w:b/>
                <w:spacing w:val="1"/>
                <w:sz w:val="24"/>
                <w:szCs w:val="24"/>
              </w:rPr>
              <w:t>a</w:t>
            </w:r>
            <w:r>
              <w:rPr>
                <w:rFonts w:ascii="Garamond" w:eastAsia="Garamond" w:hAnsi="Garamond" w:cs="Garamond"/>
                <w:b/>
                <w:sz w:val="24"/>
                <w:szCs w:val="24"/>
              </w:rPr>
              <w:t>id</w:t>
            </w:r>
            <w:r>
              <w:rPr>
                <w:rFonts w:ascii="Garamond" w:eastAsia="Garamond" w:hAnsi="Garamond" w:cs="Garamond"/>
                <w:b/>
                <w:spacing w:val="1"/>
                <w:sz w:val="24"/>
                <w:szCs w:val="24"/>
              </w:rPr>
              <w:t>e</w:t>
            </w:r>
            <w:r>
              <w:rPr>
                <w:rFonts w:ascii="Garamond" w:eastAsia="Garamond" w:hAnsi="Garamond" w:cs="Garamond"/>
                <w:b/>
                <w:sz w:val="24"/>
                <w:szCs w:val="24"/>
              </w:rPr>
              <w:t>n</w:t>
            </w:r>
            <w:r>
              <w:rPr>
                <w:rFonts w:ascii="Garamond" w:eastAsia="Garamond" w:hAnsi="Garamond" w:cs="Garamond"/>
                <w:b/>
                <w:spacing w:val="-3"/>
                <w:sz w:val="24"/>
                <w:szCs w:val="24"/>
              </w:rPr>
              <w:t xml:space="preserve"> </w:t>
            </w:r>
            <w:r>
              <w:rPr>
                <w:rFonts w:ascii="Garamond" w:eastAsia="Garamond" w:hAnsi="Garamond" w:cs="Garamond"/>
                <w:b/>
                <w:spacing w:val="-1"/>
                <w:sz w:val="24"/>
                <w:szCs w:val="24"/>
              </w:rPr>
              <w:t>s</w:t>
            </w:r>
            <w:r>
              <w:rPr>
                <w:rFonts w:ascii="Garamond" w:eastAsia="Garamond" w:hAnsi="Garamond" w:cs="Garamond"/>
                <w:b/>
                <w:spacing w:val="-2"/>
                <w:sz w:val="24"/>
                <w:szCs w:val="24"/>
              </w:rPr>
              <w:t>u</w:t>
            </w:r>
            <w:r>
              <w:rPr>
                <w:rFonts w:ascii="Garamond" w:eastAsia="Garamond" w:hAnsi="Garamond" w:cs="Garamond"/>
                <w:b/>
                <w:sz w:val="24"/>
                <w:szCs w:val="24"/>
              </w:rPr>
              <w:t>oj</w:t>
            </w:r>
            <w:r>
              <w:rPr>
                <w:rFonts w:ascii="Garamond" w:eastAsia="Garamond" w:hAnsi="Garamond" w:cs="Garamond"/>
                <w:b/>
                <w:spacing w:val="1"/>
                <w:sz w:val="24"/>
                <w:szCs w:val="24"/>
              </w:rPr>
              <w:t>aa</w:t>
            </w:r>
            <w:r>
              <w:rPr>
                <w:rFonts w:ascii="Garamond" w:eastAsia="Garamond" w:hAnsi="Garamond" w:cs="Garamond"/>
                <w:b/>
                <w:sz w:val="24"/>
                <w:szCs w:val="24"/>
              </w:rPr>
              <w:t>mi</w:t>
            </w:r>
            <w:r>
              <w:rPr>
                <w:rFonts w:ascii="Garamond" w:eastAsia="Garamond" w:hAnsi="Garamond" w:cs="Garamond"/>
                <w:b/>
                <w:spacing w:val="-1"/>
                <w:sz w:val="24"/>
                <w:szCs w:val="24"/>
              </w:rPr>
              <w:t>s</w:t>
            </w:r>
            <w:r>
              <w:rPr>
                <w:rFonts w:ascii="Garamond" w:eastAsia="Garamond" w:hAnsi="Garamond" w:cs="Garamond"/>
                <w:b/>
                <w:sz w:val="24"/>
                <w:szCs w:val="24"/>
              </w:rPr>
              <w:t>e</w:t>
            </w:r>
            <w:r>
              <w:rPr>
                <w:rFonts w:ascii="Garamond" w:eastAsia="Garamond" w:hAnsi="Garamond" w:cs="Garamond"/>
                <w:b/>
                <w:spacing w:val="1"/>
                <w:sz w:val="24"/>
                <w:szCs w:val="24"/>
              </w:rPr>
              <w:t>k</w:t>
            </w:r>
            <w:r>
              <w:rPr>
                <w:rFonts w:ascii="Garamond" w:eastAsia="Garamond" w:hAnsi="Garamond" w:cs="Garamond"/>
                <w:b/>
                <w:spacing w:val="-1"/>
                <w:sz w:val="24"/>
                <w:szCs w:val="24"/>
              </w:rPr>
              <w:t>s</w:t>
            </w:r>
            <w:r>
              <w:rPr>
                <w:rFonts w:ascii="Garamond" w:eastAsia="Garamond" w:hAnsi="Garamond" w:cs="Garamond"/>
                <w:b/>
                <w:sz w:val="24"/>
                <w:szCs w:val="24"/>
              </w:rPr>
              <w:t>i</w:t>
            </w:r>
            <w:r>
              <w:rPr>
                <w:rFonts w:ascii="Garamond" w:eastAsia="Garamond" w:hAnsi="Garamond" w:cs="Garamond"/>
                <w:b/>
                <w:spacing w:val="-8"/>
                <w:sz w:val="24"/>
                <w:szCs w:val="24"/>
              </w:rPr>
              <w:t xml:space="preserve"> </w:t>
            </w:r>
            <w:r>
              <w:rPr>
                <w:rFonts w:ascii="Garamond" w:eastAsia="Garamond" w:hAnsi="Garamond" w:cs="Garamond"/>
                <w:b/>
                <w:sz w:val="24"/>
                <w:szCs w:val="24"/>
              </w:rPr>
              <w:t>v</w:t>
            </w:r>
            <w:r>
              <w:rPr>
                <w:rFonts w:ascii="Garamond" w:eastAsia="Garamond" w:hAnsi="Garamond" w:cs="Garamond"/>
                <w:b/>
                <w:spacing w:val="1"/>
                <w:sz w:val="24"/>
                <w:szCs w:val="24"/>
              </w:rPr>
              <w:t>ä</w:t>
            </w:r>
            <w:r>
              <w:rPr>
                <w:rFonts w:ascii="Garamond" w:eastAsia="Garamond" w:hAnsi="Garamond" w:cs="Garamond"/>
                <w:b/>
                <w:sz w:val="24"/>
                <w:szCs w:val="24"/>
              </w:rPr>
              <w:t>ki</w:t>
            </w:r>
            <w:r>
              <w:rPr>
                <w:rFonts w:ascii="Garamond" w:eastAsia="Garamond" w:hAnsi="Garamond" w:cs="Garamond"/>
                <w:b/>
                <w:spacing w:val="-2"/>
                <w:sz w:val="24"/>
                <w:szCs w:val="24"/>
              </w:rPr>
              <w:t>v</w:t>
            </w:r>
            <w:r>
              <w:rPr>
                <w:rFonts w:ascii="Garamond" w:eastAsia="Garamond" w:hAnsi="Garamond" w:cs="Garamond"/>
                <w:b/>
                <w:spacing w:val="1"/>
                <w:sz w:val="24"/>
                <w:szCs w:val="24"/>
              </w:rPr>
              <w:t>a</w:t>
            </w:r>
            <w:r>
              <w:rPr>
                <w:rFonts w:ascii="Garamond" w:eastAsia="Garamond" w:hAnsi="Garamond" w:cs="Garamond"/>
                <w:b/>
                <w:sz w:val="24"/>
                <w:szCs w:val="24"/>
              </w:rPr>
              <w:t>ll</w:t>
            </w:r>
            <w:r>
              <w:rPr>
                <w:rFonts w:ascii="Garamond" w:eastAsia="Garamond" w:hAnsi="Garamond" w:cs="Garamond"/>
                <w:b/>
                <w:spacing w:val="1"/>
                <w:sz w:val="24"/>
                <w:szCs w:val="24"/>
              </w:rPr>
              <w:t>a</w:t>
            </w:r>
            <w:r>
              <w:rPr>
                <w:rFonts w:ascii="Garamond" w:eastAsia="Garamond" w:hAnsi="Garamond" w:cs="Garamond"/>
                <w:b/>
                <w:sz w:val="24"/>
                <w:szCs w:val="24"/>
              </w:rPr>
              <w:t>l</w:t>
            </w:r>
            <w:r>
              <w:rPr>
                <w:rFonts w:ascii="Garamond" w:eastAsia="Garamond" w:hAnsi="Garamond" w:cs="Garamond"/>
                <w:b/>
                <w:spacing w:val="-3"/>
                <w:sz w:val="24"/>
                <w:szCs w:val="24"/>
              </w:rPr>
              <w:t>t</w:t>
            </w:r>
            <w:r>
              <w:rPr>
                <w:rFonts w:ascii="Garamond" w:eastAsia="Garamond" w:hAnsi="Garamond" w:cs="Garamond"/>
                <w:b/>
                <w:spacing w:val="1"/>
                <w:sz w:val="24"/>
                <w:szCs w:val="24"/>
              </w:rPr>
              <w:t>a</w:t>
            </w:r>
            <w:r>
              <w:rPr>
                <w:rFonts w:ascii="Garamond" w:eastAsia="Garamond" w:hAnsi="Garamond" w:cs="Garamond"/>
                <w:b/>
                <w:sz w:val="24"/>
                <w:szCs w:val="24"/>
              </w:rPr>
              <w:t>,</w:t>
            </w:r>
            <w:r>
              <w:rPr>
                <w:rFonts w:ascii="Garamond" w:eastAsia="Garamond" w:hAnsi="Garamond" w:cs="Garamond"/>
                <w:b/>
                <w:spacing w:val="-5"/>
                <w:sz w:val="24"/>
                <w:szCs w:val="24"/>
              </w:rPr>
              <w:t xml:space="preserve"> </w:t>
            </w:r>
            <w:r>
              <w:rPr>
                <w:rFonts w:ascii="Garamond" w:eastAsia="Garamond" w:hAnsi="Garamond" w:cs="Garamond"/>
                <w:b/>
                <w:sz w:val="24"/>
                <w:szCs w:val="24"/>
              </w:rPr>
              <w:t>k</w:t>
            </w:r>
            <w:r>
              <w:rPr>
                <w:rFonts w:ascii="Garamond" w:eastAsia="Garamond" w:hAnsi="Garamond" w:cs="Garamond"/>
                <w:b/>
                <w:spacing w:val="-2"/>
                <w:sz w:val="24"/>
                <w:szCs w:val="24"/>
              </w:rPr>
              <w:t>i</w:t>
            </w:r>
            <w:r>
              <w:rPr>
                <w:rFonts w:ascii="Garamond" w:eastAsia="Garamond" w:hAnsi="Garamond" w:cs="Garamond"/>
                <w:b/>
                <w:sz w:val="24"/>
                <w:szCs w:val="24"/>
              </w:rPr>
              <w:t>u</w:t>
            </w:r>
            <w:r>
              <w:rPr>
                <w:rFonts w:ascii="Garamond" w:eastAsia="Garamond" w:hAnsi="Garamond" w:cs="Garamond"/>
                <w:b/>
                <w:spacing w:val="-1"/>
                <w:sz w:val="24"/>
                <w:szCs w:val="24"/>
              </w:rPr>
              <w:t>s</w:t>
            </w:r>
            <w:r>
              <w:rPr>
                <w:rFonts w:ascii="Garamond" w:eastAsia="Garamond" w:hAnsi="Garamond" w:cs="Garamond"/>
                <w:b/>
                <w:spacing w:val="1"/>
                <w:sz w:val="24"/>
                <w:szCs w:val="24"/>
              </w:rPr>
              <w:t>aa</w:t>
            </w:r>
            <w:r>
              <w:rPr>
                <w:rFonts w:ascii="Garamond" w:eastAsia="Garamond" w:hAnsi="Garamond" w:cs="Garamond"/>
                <w:b/>
                <w:sz w:val="24"/>
                <w:szCs w:val="24"/>
              </w:rPr>
              <w:t>mi</w:t>
            </w:r>
            <w:r>
              <w:rPr>
                <w:rFonts w:ascii="Garamond" w:eastAsia="Garamond" w:hAnsi="Garamond" w:cs="Garamond"/>
                <w:b/>
                <w:spacing w:val="-1"/>
                <w:sz w:val="24"/>
                <w:szCs w:val="24"/>
              </w:rPr>
              <w:t>s</w:t>
            </w:r>
            <w:r>
              <w:rPr>
                <w:rFonts w:ascii="Garamond" w:eastAsia="Garamond" w:hAnsi="Garamond" w:cs="Garamond"/>
                <w:b/>
                <w:sz w:val="24"/>
                <w:szCs w:val="24"/>
              </w:rPr>
              <w:t>e</w:t>
            </w:r>
            <w:r>
              <w:rPr>
                <w:rFonts w:ascii="Garamond" w:eastAsia="Garamond" w:hAnsi="Garamond" w:cs="Garamond"/>
                <w:b/>
                <w:spacing w:val="1"/>
                <w:sz w:val="24"/>
                <w:szCs w:val="24"/>
              </w:rPr>
              <w:t>l</w:t>
            </w:r>
            <w:r>
              <w:rPr>
                <w:rFonts w:ascii="Garamond" w:eastAsia="Garamond" w:hAnsi="Garamond" w:cs="Garamond"/>
                <w:b/>
                <w:sz w:val="24"/>
                <w:szCs w:val="24"/>
              </w:rPr>
              <w:t>ta</w:t>
            </w:r>
            <w:r>
              <w:rPr>
                <w:rFonts w:ascii="Garamond" w:eastAsia="Garamond" w:hAnsi="Garamond" w:cs="Garamond"/>
                <w:b/>
                <w:spacing w:val="-10"/>
                <w:sz w:val="24"/>
                <w:szCs w:val="24"/>
              </w:rPr>
              <w:t xml:space="preserve"> </w:t>
            </w:r>
            <w:r>
              <w:rPr>
                <w:rFonts w:ascii="Garamond" w:eastAsia="Garamond" w:hAnsi="Garamond" w:cs="Garamond"/>
                <w:b/>
                <w:sz w:val="24"/>
                <w:szCs w:val="24"/>
              </w:rPr>
              <w:t>ja</w:t>
            </w:r>
            <w:r>
              <w:rPr>
                <w:rFonts w:ascii="Garamond" w:eastAsia="Garamond" w:hAnsi="Garamond" w:cs="Garamond"/>
                <w:b/>
                <w:spacing w:val="1"/>
                <w:sz w:val="24"/>
                <w:szCs w:val="24"/>
              </w:rPr>
              <w:t xml:space="preserve"> </w:t>
            </w:r>
            <w:r>
              <w:rPr>
                <w:rFonts w:ascii="Garamond" w:eastAsia="Garamond" w:hAnsi="Garamond" w:cs="Garamond"/>
                <w:b/>
                <w:sz w:val="24"/>
                <w:szCs w:val="24"/>
              </w:rPr>
              <w:t>h</w:t>
            </w:r>
            <w:r>
              <w:rPr>
                <w:rFonts w:ascii="Garamond" w:eastAsia="Garamond" w:hAnsi="Garamond" w:cs="Garamond"/>
                <w:b/>
                <w:spacing w:val="1"/>
                <w:sz w:val="24"/>
                <w:szCs w:val="24"/>
              </w:rPr>
              <w:t>ä</w:t>
            </w:r>
            <w:r>
              <w:rPr>
                <w:rFonts w:ascii="Garamond" w:eastAsia="Garamond" w:hAnsi="Garamond" w:cs="Garamond"/>
                <w:b/>
                <w:sz w:val="24"/>
                <w:szCs w:val="24"/>
              </w:rPr>
              <w:t>irinn</w:t>
            </w:r>
            <w:r>
              <w:rPr>
                <w:rFonts w:ascii="Garamond" w:eastAsia="Garamond" w:hAnsi="Garamond" w:cs="Garamond"/>
                <w:b/>
                <w:spacing w:val="-2"/>
                <w:sz w:val="24"/>
                <w:szCs w:val="24"/>
              </w:rPr>
              <w:t>ä</w:t>
            </w:r>
            <w:r>
              <w:rPr>
                <w:rFonts w:ascii="Garamond" w:eastAsia="Garamond" w:hAnsi="Garamond" w:cs="Garamond"/>
                <w:b/>
                <w:sz w:val="24"/>
                <w:szCs w:val="24"/>
              </w:rPr>
              <w:t>ltä</w:t>
            </w:r>
          </w:p>
          <w:p w14:paraId="285E2596" w14:textId="77777777" w:rsidR="00203A46" w:rsidRDefault="00203A46" w:rsidP="003B163E">
            <w:pPr>
              <w:ind w:left="1304"/>
              <w:rPr>
                <w:rFonts w:ascii="Arial" w:eastAsia="Calibri" w:hAnsi="Arial"/>
              </w:rPr>
            </w:pPr>
          </w:p>
          <w:p w14:paraId="3ED4A8DC" w14:textId="77777777" w:rsidR="00203A46" w:rsidRDefault="00203A46" w:rsidP="003B163E">
            <w:pPr>
              <w:ind w:left="1304"/>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 xml:space="preserve">Opetuksen järjestäjän tulee laatia opetussuunnitelman yhteydessä </w:t>
            </w:r>
          </w:p>
          <w:p w14:paraId="7F5ED0B1" w14:textId="77777777" w:rsidR="00203A46" w:rsidRDefault="00203A46" w:rsidP="003B163E">
            <w:pPr>
              <w:widowControl w:val="0"/>
              <w:numPr>
                <w:ilvl w:val="0"/>
                <w:numId w:val="47"/>
              </w:numPr>
              <w:ind w:left="2024"/>
              <w:textAlignment w:val="baseline"/>
              <w:rPr>
                <w:rFonts w:ascii="Garamond" w:eastAsia="Times New Roman" w:hAnsi="Garamond" w:cs="Arial"/>
                <w:sz w:val="24"/>
                <w:szCs w:val="24"/>
                <w:lang w:eastAsia="fi-FI"/>
              </w:rPr>
            </w:pPr>
            <w:r>
              <w:rPr>
                <w:rFonts w:ascii="Garamond" w:eastAsia="Times New Roman" w:hAnsi="Garamond" w:cs="Arial"/>
                <w:sz w:val="24"/>
                <w:szCs w:val="24"/>
                <w:lang w:eastAsia="fi-FI"/>
              </w:rPr>
              <w:t xml:space="preserve">suunnitelma oppilaiden suojaamiseksi väkivallalta, kiusaamiselta ja häirinnältä sekä </w:t>
            </w:r>
          </w:p>
          <w:p w14:paraId="73790F28" w14:textId="77777777" w:rsidR="00203A46" w:rsidRDefault="00203A46" w:rsidP="003B163E">
            <w:pPr>
              <w:widowControl w:val="0"/>
              <w:numPr>
                <w:ilvl w:val="0"/>
                <w:numId w:val="47"/>
              </w:numPr>
              <w:ind w:left="2024"/>
              <w:textAlignment w:val="baseline"/>
              <w:rPr>
                <w:rFonts w:ascii="Garamond" w:eastAsia="Times New Roman" w:hAnsi="Garamond" w:cs="Arial"/>
                <w:sz w:val="24"/>
                <w:szCs w:val="24"/>
                <w:lang w:eastAsia="fi-FI"/>
              </w:rPr>
            </w:pPr>
            <w:r>
              <w:rPr>
                <w:rFonts w:ascii="Garamond" w:eastAsia="Times New Roman" w:hAnsi="Garamond" w:cs="Arial"/>
                <w:sz w:val="24"/>
                <w:szCs w:val="24"/>
                <w:lang w:eastAsia="fi-FI"/>
              </w:rPr>
              <w:t xml:space="preserve">toimeenpanna suunnitelma ja valvoa sen noudattamista ja toteutumista. </w:t>
            </w:r>
          </w:p>
          <w:p w14:paraId="0647714A" w14:textId="77777777" w:rsidR="00203A46" w:rsidRDefault="00203A46" w:rsidP="003B163E">
            <w:pPr>
              <w:ind w:left="1664"/>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w:t>
            </w:r>
            <w:r>
              <w:rPr>
                <w:rFonts w:ascii="Garamond" w:eastAsia="Times New Roman" w:hAnsi="Garamond" w:cs="Times New Roman"/>
                <w:color w:val="000000"/>
                <w:sz w:val="24"/>
                <w:szCs w:val="24"/>
                <w:lang w:eastAsia="fi-FI"/>
              </w:rPr>
              <w:t>POL</w:t>
            </w:r>
            <w:r>
              <w:rPr>
                <w:rFonts w:ascii="Garamond" w:eastAsia="Times New Roman" w:hAnsi="Garamond" w:cs="Times New Roman"/>
                <w:sz w:val="24"/>
                <w:szCs w:val="24"/>
                <w:lang w:eastAsia="fi-FI"/>
              </w:rPr>
              <w:t xml:space="preserve"> 29 3 mom.)</w:t>
            </w:r>
          </w:p>
          <w:p w14:paraId="7DD1CBD1" w14:textId="77777777" w:rsidR="00203A46" w:rsidRDefault="00203A46" w:rsidP="003B163E">
            <w:pPr>
              <w:ind w:left="1304"/>
              <w:rPr>
                <w:rFonts w:ascii="Garamond" w:eastAsia="Times New Roman" w:hAnsi="Garamond" w:cs="Times New Roman"/>
                <w:color w:val="FF0000"/>
                <w:sz w:val="24"/>
                <w:szCs w:val="24"/>
                <w:lang w:eastAsia="fi-FI"/>
              </w:rPr>
            </w:pPr>
          </w:p>
          <w:p w14:paraId="74850A02" w14:textId="77777777" w:rsidR="00203A46" w:rsidRDefault="00203A46" w:rsidP="003B163E">
            <w:pPr>
              <w:ind w:left="1304"/>
              <w:rPr>
                <w:rFonts w:ascii="Garamond" w:eastAsia="Times New Roman" w:hAnsi="Garamond" w:cs="Times New Roman"/>
                <w:sz w:val="24"/>
                <w:szCs w:val="24"/>
                <w:lang w:eastAsia="fi-FI"/>
              </w:rPr>
            </w:pPr>
          </w:p>
          <w:p w14:paraId="2EDDDCF3" w14:textId="77777777" w:rsidR="00203A46" w:rsidRDefault="00203A46" w:rsidP="003B163E">
            <w:pPr>
              <w:ind w:left="1304"/>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Suunnitelmassa kuvataan:</w:t>
            </w:r>
          </w:p>
          <w:p w14:paraId="10721140"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kiusaamisen, väkivallan ja häirinnän ehkäiseminen ja siihen puuttuminen</w:t>
            </w:r>
          </w:p>
          <w:p w14:paraId="030C75DB"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edellä mainittujen asioiden käsittely yhteisö-, ryhmä- ja yksilötasolla</w:t>
            </w:r>
          </w:p>
          <w:p w14:paraId="10120F7B"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1FE888A7"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yhteistyö huoltajien kanssa</w:t>
            </w:r>
          </w:p>
          <w:p w14:paraId="36CF242B"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yhteistyö tarvittavien viranomaisten kanssa</w:t>
            </w:r>
          </w:p>
          <w:p w14:paraId="43AB539F"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1EB3D7FA" w14:textId="77777777" w:rsidR="00203A46" w:rsidRDefault="00203A46" w:rsidP="003B163E">
            <w:pPr>
              <w:widowControl w:val="0"/>
              <w:numPr>
                <w:ilvl w:val="0"/>
                <w:numId w:val="48"/>
              </w:numPr>
              <w:ind w:left="2024"/>
              <w:textAlignment w:val="baseline"/>
              <w:rPr>
                <w:rFonts w:ascii="Garamond" w:eastAsia="Times New Roman" w:hAnsi="Garamond" w:cs="Times New Roman"/>
                <w:sz w:val="24"/>
                <w:szCs w:val="24"/>
                <w:lang w:eastAsia="fi-FI"/>
              </w:rPr>
            </w:pPr>
            <w:r>
              <w:rPr>
                <w:rFonts w:ascii="Garamond" w:eastAsia="Times New Roman" w:hAnsi="Garamond" w:cs="Times New Roman"/>
                <w:sz w:val="24"/>
                <w:szCs w:val="24"/>
                <w:lang w:eastAsia="fi-FI"/>
              </w:rPr>
              <w:t>suunnitelman päivittäminen, seuranta ja arviointi</w:t>
            </w:r>
          </w:p>
          <w:p w14:paraId="747143CB" w14:textId="77777777" w:rsidR="00203A46" w:rsidRDefault="00203A46" w:rsidP="003B163E">
            <w:pPr>
              <w:widowControl w:val="0"/>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652D9B69" w14:textId="77777777" w:rsidR="00C855C8" w:rsidRDefault="00C855C8" w:rsidP="00C855C8">
      <w:pPr>
        <w:widowControl/>
        <w:spacing w:after="0" w:line="240" w:lineRule="auto"/>
        <w:ind w:firstLine="1304"/>
        <w:rPr>
          <w:rFonts w:ascii="Arial" w:eastAsia="Calibri" w:hAnsi="Arial" w:cs="Calibri"/>
          <w:color w:val="0000FF"/>
        </w:rPr>
      </w:pPr>
    </w:p>
    <w:p w14:paraId="21AFF6AB" w14:textId="3CEC7875" w:rsidR="00C855C8" w:rsidRDefault="00C855C8" w:rsidP="00C855C8">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noProof/>
          <w:color w:val="0000FF"/>
          <w:sz w:val="24"/>
          <w:szCs w:val="24"/>
          <w:lang w:eastAsia="fi-FI"/>
        </w:rPr>
        <w:drawing>
          <wp:inline distT="0" distB="0" distL="0" distR="0" wp14:anchorId="70220BDA" wp14:editId="2796E215">
            <wp:extent cx="862330" cy="431165"/>
            <wp:effectExtent l="0" t="0" r="0" b="6985"/>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EA668A">
        <w:rPr>
          <w:rFonts w:ascii="Garamond" w:eastAsia="Calibri" w:hAnsi="Garamond" w:cs="Calibri"/>
          <w:b/>
          <w:color w:val="0000FF"/>
          <w:sz w:val="24"/>
          <w:szCs w:val="24"/>
        </w:rPr>
        <w:t>2.9. Suunnitelma oppilaiden suojaamiseksi väkivallalta, kiusaamiselta ja häirinnältä</w:t>
      </w:r>
    </w:p>
    <w:p w14:paraId="7696CAB2" w14:textId="77777777" w:rsidR="00C855C8" w:rsidRDefault="00C855C8" w:rsidP="00C855C8">
      <w:pPr>
        <w:widowControl/>
        <w:spacing w:after="0" w:line="240" w:lineRule="auto"/>
        <w:rPr>
          <w:rFonts w:ascii="Garamond" w:eastAsia="Calibri" w:hAnsi="Garamond" w:cs="Calibri"/>
          <w:b/>
          <w:color w:val="0000FF"/>
          <w:sz w:val="24"/>
          <w:szCs w:val="24"/>
        </w:rPr>
      </w:pPr>
    </w:p>
    <w:p w14:paraId="7F8F8472" w14:textId="77777777" w:rsidR="00C855C8" w:rsidRDefault="00C855C8" w:rsidP="00C855C8">
      <w:pPr>
        <w:pStyle w:val="OPS"/>
        <w:jc w:val="both"/>
      </w:pPr>
      <w:r>
        <w:t xml:space="preserve">Kiusaamisen, väkivallan ja häirinnän ehkäisemisessä ja siihen puuttumisessa ovat mukana koulun henkilökunta, koulukohtainen yhteisöllinen oppilashuoltoryhmä, vanhempainyhdistys, tukioppilaat ja oppilaskunta. Toimintakulttuurimme ”Me välitämme” velvoittaa jokaisen aktiivisesti puuttumaan kiusaamistilanteisiin. Kiusaamisen, väkivallan ja häirinnän ehkäisemiseksi koulussa on laadittu järjestyssäännöt, seuraamusjärjestelmä sekä Koulun käytänteet -ohjeistus. Rehtorin kansliassa on Koulun turvallisuuskansio, joka sisältää mm. Turun kaupungin opetustoimen turvallisuussuunnittelua koskevat ohjeet, pelastussuunnitelman ja räjähdyssuoja-asiakirjan sekä Turun kaupungin kasvatus- ja opetustoimen valmiussuunnitelman, ja tässä kansiossa on tarkennettuja ohjeita kriisitilanteissa toimimiseen. Tämän kansion keskeiset asiat löytyvät opettajainhuoneessa olevista turvallisuusohjeista. </w:t>
      </w:r>
    </w:p>
    <w:p w14:paraId="3FD90F63" w14:textId="77777777" w:rsidR="00C855C8" w:rsidRDefault="00C855C8" w:rsidP="00C855C8">
      <w:pPr>
        <w:pStyle w:val="OPS"/>
        <w:jc w:val="both"/>
      </w:pPr>
    </w:p>
    <w:p w14:paraId="05301A1E" w14:textId="77777777" w:rsidR="00C855C8" w:rsidRDefault="00C855C8" w:rsidP="00C855C8">
      <w:pPr>
        <w:pStyle w:val="OPS"/>
        <w:jc w:val="both"/>
      </w:pPr>
      <w:r>
        <w:t xml:space="preserve">Koulun henkilökunta, oppilaat ja huoltajat perehdytetään </w:t>
      </w:r>
      <w:proofErr w:type="spellStart"/>
      <w:r>
        <w:t>lukuvuosittain</w:t>
      </w:r>
      <w:proofErr w:type="spellEnd"/>
      <w:r>
        <w:t xml:space="preserve"> koulun toimintakulttuuriin, järjestyssääntöihin ja seuraamusjärjestelmään. Järjestyssäännöt ovat näkyvissä myös koulun ilmoitustaululla ja kotisivuilla. Koulun henkilökunta valvoo järjestyssääntöjen noudattamista koulupäivän aikana. Välitunneiksi määrätään valvovat opettajat jaksoittain.</w:t>
      </w:r>
    </w:p>
    <w:p w14:paraId="21669983" w14:textId="77777777" w:rsidR="00C855C8" w:rsidRDefault="00C855C8" w:rsidP="00C855C8">
      <w:pPr>
        <w:pStyle w:val="OPS"/>
        <w:jc w:val="both"/>
      </w:pPr>
    </w:p>
    <w:p w14:paraId="781BFB4C" w14:textId="77777777" w:rsidR="00C855C8" w:rsidRDefault="00C855C8" w:rsidP="00C855C8">
      <w:pPr>
        <w:pStyle w:val="OPS"/>
        <w:jc w:val="both"/>
      </w:pPr>
      <w:r>
        <w:t xml:space="preserve">Kiusaamisen, väkivallan ja häirinnän ehkäisemistä koskevia teemapäiviä ja luentoja järjestetään yhteistyössä vanhempainyhdistyksen ja oppilaskunnan kanssa. 7. luokkalaisten </w:t>
      </w:r>
      <w:proofErr w:type="spellStart"/>
      <w:r>
        <w:t>ryhmäyttämisestä</w:t>
      </w:r>
      <w:proofErr w:type="spellEnd"/>
      <w:r>
        <w:t xml:space="preserve"> huolehditaan erityisesti äidinkielen, opinto-ohjauksen sekä luokanvalvojan tunneilla ensimmäisen jakson aikana. Lisäksi 7. luokkalaiset osallistuvat yhdessä tukioppilaidensa kanssa lukuvuoden alussa </w:t>
      </w:r>
      <w:proofErr w:type="spellStart"/>
      <w:r>
        <w:t>ryhmäytymispäivään</w:t>
      </w:r>
      <w:proofErr w:type="spellEnd"/>
      <w:r>
        <w:t xml:space="preserve"> Ruissalon Ulapassa.</w:t>
      </w:r>
    </w:p>
    <w:p w14:paraId="6484821A" w14:textId="77777777" w:rsidR="00C855C8" w:rsidRDefault="00C855C8" w:rsidP="00C855C8">
      <w:pPr>
        <w:pStyle w:val="OPS"/>
        <w:jc w:val="both"/>
      </w:pPr>
    </w:p>
    <w:p w14:paraId="4A800413" w14:textId="77777777" w:rsidR="00C855C8" w:rsidRDefault="00C855C8" w:rsidP="00C855C8">
      <w:pPr>
        <w:pStyle w:val="OPS"/>
        <w:jc w:val="both"/>
      </w:pPr>
      <w:r>
        <w:t xml:space="preserve">Koulussa toimii </w:t>
      </w:r>
      <w:proofErr w:type="spellStart"/>
      <w:r>
        <w:t>KiVakoulu-tiimi</w:t>
      </w:r>
      <w:proofErr w:type="spellEnd"/>
      <w:r>
        <w:t xml:space="preserve">, jonka jäsenet valitaan vuosittain. Luokanvalvojat pitävät </w:t>
      </w:r>
      <w:proofErr w:type="spellStart"/>
      <w:r>
        <w:t>KiVakoulu-aiheisia</w:t>
      </w:r>
      <w:proofErr w:type="spellEnd"/>
      <w:r>
        <w:t xml:space="preserve"> oppitunteja. Kiusaamistilanteissa noudatetaan </w:t>
      </w:r>
      <w:proofErr w:type="spellStart"/>
      <w:r>
        <w:t>KiVakoulu-ohjelmaa</w:t>
      </w:r>
      <w:proofErr w:type="spellEnd"/>
      <w:r>
        <w:t xml:space="preserve"> yhteistyössä oppilaiden, huoltajien sekä oppilashuoltohenkilöstön kanssa.</w:t>
      </w:r>
    </w:p>
    <w:p w14:paraId="2C292492" w14:textId="77777777" w:rsidR="00C855C8" w:rsidRDefault="00C855C8" w:rsidP="00C855C8">
      <w:pPr>
        <w:pStyle w:val="OPS"/>
        <w:jc w:val="both"/>
      </w:pPr>
    </w:p>
    <w:p w14:paraId="416CBC72" w14:textId="77777777" w:rsidR="00C855C8" w:rsidRDefault="00C855C8" w:rsidP="00C855C8">
      <w:pPr>
        <w:pStyle w:val="OPS"/>
        <w:jc w:val="both"/>
      </w:pPr>
      <w:r>
        <w:t xml:space="preserve">Kiusaamiseen, väkivaltaan ja häirintään puututaan välittömästi kaksiportaisen seuraamusjärjestelmän ja </w:t>
      </w:r>
      <w:proofErr w:type="spellStart"/>
      <w:r>
        <w:t>KiVakoulu-ohjelman</w:t>
      </w:r>
      <w:proofErr w:type="spellEnd"/>
      <w:r>
        <w:t xml:space="preserve"> mukaisesti. Jatkotoimenpiteistä ja seurannasta teon tekijän ja sen kohteena olevan osalta sovitaan tapauskohtaisesti. Yhteistyötä tehdään oppilaan, huoltajan, </w:t>
      </w:r>
      <w:proofErr w:type="spellStart"/>
      <w:r>
        <w:t>KiVakoulu-tiimin</w:t>
      </w:r>
      <w:proofErr w:type="spellEnd"/>
      <w:r>
        <w:t xml:space="preserve"> ja oppilashuoltohenkilöstön kanssa, ja tarvittaessa konsultoidaan koulupoliisia. Vakavissa kiusaamis-, väkivalta- ja häirintätapauksissa opettaja ohjaa huoltajaa tekemään rikosilmoituksen.</w:t>
      </w:r>
    </w:p>
    <w:p w14:paraId="03863F3A" w14:textId="77777777" w:rsidR="00C855C8" w:rsidRDefault="00C855C8" w:rsidP="00C855C8">
      <w:pPr>
        <w:pStyle w:val="OPS"/>
        <w:jc w:val="both"/>
      </w:pPr>
    </w:p>
    <w:p w14:paraId="14FA611C" w14:textId="5063CE2D" w:rsidR="00FF41FB" w:rsidRPr="00203A46" w:rsidRDefault="00C855C8" w:rsidP="00203A46">
      <w:pPr>
        <w:pStyle w:val="OPS"/>
        <w:jc w:val="both"/>
        <w:rPr>
          <w:bCs/>
        </w:rPr>
      </w:pPr>
      <w:r>
        <w:rPr>
          <w:bCs/>
        </w:rPr>
        <w:t xml:space="preserve">Henkilöstö perehdytetään aina lukuvuoden alkaessa. Perehdyttämisestä ja tiedottamisesta huolehtivat rehtorin lisäksi uusille opettajille nimetyt tutor-opettajat. Oppilaat perehdytetään hyvinvointi- ja turvallisuusasioihin 7. luokan ensimmäisenä koulupäivänä, ja niitä käydään läpi aina lukuvuoden alkaessa ja tarvittaessa </w:t>
      </w:r>
      <w:r>
        <w:rPr>
          <w:bCs/>
        </w:rPr>
        <w:lastRenderedPageBreak/>
        <w:t xml:space="preserve">luokanvalvojan kanssa. Huoltajat saavat tietoa vanhempainilloissa, </w:t>
      </w:r>
      <w:proofErr w:type="spellStart"/>
      <w:r>
        <w:rPr>
          <w:bCs/>
        </w:rPr>
        <w:t>Wilma-tiedottein</w:t>
      </w:r>
      <w:proofErr w:type="spellEnd"/>
      <w:r>
        <w:rPr>
          <w:bCs/>
        </w:rPr>
        <w:t xml:space="preserve"> sekä van</w:t>
      </w:r>
      <w:r w:rsidR="00203A46">
        <w:rPr>
          <w:bCs/>
        </w:rPr>
        <w:t>hempainyhdistyksen kokouksissa.</w:t>
      </w: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4CDBBE59" w14:textId="77777777" w:rsidR="00C855C8" w:rsidRDefault="00C855C8" w:rsidP="00C855C8">
      <w:pPr>
        <w:widowControl/>
        <w:spacing w:after="0" w:line="240" w:lineRule="auto"/>
        <w:rPr>
          <w:rFonts w:ascii="Garamond" w:eastAsia="Calibri" w:hAnsi="Garamond" w:cs="Calibri"/>
          <w:b/>
          <w:color w:val="0000FF"/>
          <w:sz w:val="24"/>
          <w:szCs w:val="24"/>
        </w:rPr>
      </w:pPr>
    </w:p>
    <w:p w14:paraId="25223E1E" w14:textId="71E7BB95" w:rsidR="00C855C8" w:rsidRDefault="00C855C8" w:rsidP="00C855C8">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noProof/>
          <w:color w:val="0000FF"/>
          <w:sz w:val="24"/>
          <w:szCs w:val="24"/>
          <w:lang w:eastAsia="fi-FI"/>
        </w:rPr>
        <w:drawing>
          <wp:inline distT="0" distB="0" distL="0" distR="0" wp14:anchorId="4AC0431E" wp14:editId="26BB90FB">
            <wp:extent cx="862330" cy="431165"/>
            <wp:effectExtent l="0" t="0" r="0" b="6985"/>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EA668A">
        <w:rPr>
          <w:rFonts w:ascii="Garamond" w:eastAsia="Calibri" w:hAnsi="Garamond" w:cs="Calibri"/>
          <w:b/>
          <w:color w:val="0000FF"/>
          <w:sz w:val="24"/>
          <w:szCs w:val="24"/>
        </w:rPr>
        <w:t>2.10 Toiminta äkillisissä kriiseissä ja uhka- ja vaaratilanteissa</w:t>
      </w:r>
    </w:p>
    <w:p w14:paraId="2DB5B9F3" w14:textId="77777777" w:rsidR="00C855C8" w:rsidRDefault="00C855C8" w:rsidP="00C855C8">
      <w:pPr>
        <w:pStyle w:val="OPS"/>
        <w:jc w:val="both"/>
      </w:pPr>
      <w:r>
        <w:t>Äkillinen kriisitilanne voi olla esimerkiksi oppilaan kuolema, opettajan tai työntekijän kuolema, itsemurha, vakava väkivalta tai sen uhka, onnettomuus tai tapaturma, tulipalo, säteilyuhka, pommiuhka ja muut mahdolliset tilanteet.</w:t>
      </w:r>
    </w:p>
    <w:p w14:paraId="2FAB69D5" w14:textId="77777777" w:rsidR="00C855C8" w:rsidRDefault="00C855C8" w:rsidP="00C855C8">
      <w:pPr>
        <w:pStyle w:val="OPS"/>
        <w:jc w:val="both"/>
      </w:pPr>
    </w:p>
    <w:p w14:paraId="5E07DFF4" w14:textId="77777777" w:rsidR="00C855C8" w:rsidRDefault="00C855C8" w:rsidP="00C855C8">
      <w:pPr>
        <w:pStyle w:val="OPS"/>
        <w:jc w:val="both"/>
      </w:pPr>
      <w:r>
        <w:t>Rehtori kutsuu tarvittaessa koolle kriisiryhmän</w:t>
      </w:r>
      <w:r>
        <w:rPr>
          <w:rFonts w:eastAsia="Calibri"/>
        </w:rPr>
        <w:t>, johon kuuluvat</w:t>
      </w:r>
      <w:r>
        <w:t xml:space="preserve"> </w:t>
      </w:r>
      <w:r>
        <w:rPr>
          <w:rFonts w:eastAsia="Calibri"/>
        </w:rPr>
        <w:t>rehtori</w:t>
      </w:r>
      <w:r>
        <w:t xml:space="preserve">, </w:t>
      </w:r>
      <w:r>
        <w:rPr>
          <w:rFonts w:eastAsia="Calibri"/>
        </w:rPr>
        <w:t>apulaisrehtori</w:t>
      </w:r>
      <w:r>
        <w:t xml:space="preserve">, </w:t>
      </w:r>
      <w:r>
        <w:rPr>
          <w:rFonts w:eastAsia="Calibri"/>
        </w:rPr>
        <w:t>terveydenhoitaja</w:t>
      </w:r>
    </w:p>
    <w:p w14:paraId="6F2769BB" w14:textId="77777777" w:rsidR="00C855C8" w:rsidRDefault="00C855C8" w:rsidP="00C855C8">
      <w:pPr>
        <w:pStyle w:val="OPS"/>
        <w:jc w:val="both"/>
        <w:rPr>
          <w:rFonts w:eastAsia="Calibri"/>
        </w:rPr>
      </w:pPr>
      <w:r>
        <w:rPr>
          <w:rFonts w:eastAsia="Calibri"/>
        </w:rPr>
        <w:t>ja turvallisuusvastaava. Kriisiryhmän alaisuuteen kuuluvat kerrosvastaavat sekä muut opettajat ja henkilökunta. Kriisiryhmä mm. antaa ohjeita muille, järjestää keskusteluapua tarvitseville, kirjaa tapahtumia ja vastaa tiedottamisesta.</w:t>
      </w:r>
    </w:p>
    <w:p w14:paraId="56101FD2" w14:textId="77777777" w:rsidR="00C855C8" w:rsidRDefault="00C855C8" w:rsidP="00C855C8">
      <w:pPr>
        <w:pStyle w:val="OPS"/>
        <w:jc w:val="both"/>
      </w:pPr>
    </w:p>
    <w:p w14:paraId="43A1A2EA" w14:textId="77777777" w:rsidR="00C855C8" w:rsidRDefault="00C855C8" w:rsidP="00C855C8">
      <w:pPr>
        <w:pStyle w:val="OPS"/>
        <w:jc w:val="both"/>
      </w:pPr>
      <w:r>
        <w:t xml:space="preserve">Joissakin tapauksissa rehtori voi myös kutsua koolle yhteisöllisen oppilashuoltoryhmän, jolle kuuluvat erilaiset käytöshäiriöt ja oppimisongelmat sekä kiusaaminen, väkivalta, päihteet ja huumeet, itsemurhatilanteet ja </w:t>
      </w:r>
      <w:r>
        <w:lastRenderedPageBreak/>
        <w:t>kuolemantapaukset ym. Ryhmät päättävät jatkotoimenpiteistä, joita voivat olla muun muassa tapauskohtaisen toimintasuunnitelman laatiminen, tarvittaessa yhteys kriisiryhmään, yhteys huoltajiin, tiedottaminen henkilökunnalle ja oppilaille ja tiedottaminen koulun ulkopuolelle.</w:t>
      </w:r>
    </w:p>
    <w:p w14:paraId="2AF3CCDE" w14:textId="77777777" w:rsidR="00C855C8" w:rsidRDefault="00C855C8" w:rsidP="00C855C8">
      <w:pPr>
        <w:pStyle w:val="OPS"/>
        <w:jc w:val="both"/>
        <w:rPr>
          <w:rFonts w:ascii="Arial" w:eastAsia="Calibri" w:hAnsi="Arial" w:cs="Calibri"/>
          <w:color w:val="0070C0"/>
        </w:rPr>
      </w:pPr>
    </w:p>
    <w:p w14:paraId="66071CAA" w14:textId="77777777" w:rsidR="00C855C8" w:rsidRDefault="00C855C8" w:rsidP="00C855C8">
      <w:pPr>
        <w:pStyle w:val="OPS"/>
        <w:jc w:val="both"/>
        <w:rPr>
          <w:rFonts w:eastAsia="Calibri"/>
        </w:rPr>
      </w:pPr>
      <w:r>
        <w:rPr>
          <w:rFonts w:eastAsia="Calibri"/>
        </w:rPr>
        <w:t xml:space="preserve">Kriisitilanteessa tiedottamisesta vastaa ensisijaisesti rehtori. </w:t>
      </w:r>
      <w:proofErr w:type="gramStart"/>
      <w:r>
        <w:rPr>
          <w:rFonts w:eastAsia="Calibri"/>
        </w:rPr>
        <w:t>Rehtorin poissa ollessa apulaisrehtori, sitten vastaavasti turvallisuusvastaava ja viimeisenä koulumme tiedotusvastaava.</w:t>
      </w:r>
      <w:proofErr w:type="gramEnd"/>
    </w:p>
    <w:p w14:paraId="39E3928E" w14:textId="77777777" w:rsidR="00C855C8" w:rsidRDefault="00C855C8" w:rsidP="00C855C8">
      <w:pPr>
        <w:pStyle w:val="OPS"/>
        <w:jc w:val="both"/>
        <w:rPr>
          <w:rFonts w:eastAsia="Calibri"/>
        </w:rPr>
      </w:pPr>
    </w:p>
    <w:p w14:paraId="6A7A2188" w14:textId="77777777" w:rsidR="00C855C8" w:rsidRDefault="00C855C8" w:rsidP="00C855C8">
      <w:pPr>
        <w:pStyle w:val="OPS"/>
        <w:jc w:val="both"/>
        <w:rPr>
          <w:rFonts w:eastAsia="Calibri"/>
        </w:rPr>
      </w:pPr>
      <w:r>
        <w:rPr>
          <w:rFonts w:eastAsia="Calibri"/>
        </w:rPr>
        <w:t>Opettajainhuoneesta ja oppilaskunnan ilmoitustaululta löytyvä koulun Pelastus- ja turvallisuussuunnitelman muistilista antaa tarkemmat ohjeet hätätilanteissa toimimiseen.</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w:t>
            </w:r>
            <w:r w:rsidRPr="002A69DD">
              <w:rPr>
                <w:rFonts w:ascii="Garamond" w:eastAsia="Garamond" w:hAnsi="Garamond" w:cs="Garamond"/>
                <w:sz w:val="24"/>
                <w:szCs w:val="24"/>
              </w:rPr>
              <w:lastRenderedPageBreak/>
              <w:t xml:space="preserve">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3BC4A4BD" w14:textId="77777777" w:rsidR="00A81141" w:rsidRPr="00A81141" w:rsidRDefault="00A81141" w:rsidP="00203A46">
            <w:pPr>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49C73A50" w14:textId="77777777" w:rsidR="00C855C8" w:rsidRDefault="00C855C8" w:rsidP="00C855C8">
      <w:pPr>
        <w:widowControl/>
        <w:spacing w:after="0" w:line="240" w:lineRule="auto"/>
        <w:ind w:firstLine="1304"/>
        <w:rPr>
          <w:rFonts w:ascii="Arial" w:eastAsia="Calibri" w:hAnsi="Arial" w:cs="Calibri"/>
          <w:color w:val="0070C0"/>
        </w:rPr>
      </w:pPr>
    </w:p>
    <w:p w14:paraId="7B14F988" w14:textId="46DC418F" w:rsidR="00C855C8" w:rsidRDefault="00C855C8" w:rsidP="00C855C8">
      <w:pPr>
        <w:widowControl/>
        <w:spacing w:after="0" w:line="240" w:lineRule="auto"/>
        <w:rPr>
          <w:rFonts w:ascii="Garamond" w:eastAsia="Times New Roman" w:hAnsi="Garamond" w:cs="Arial"/>
          <w:color w:val="FF0000"/>
          <w:sz w:val="24"/>
          <w:szCs w:val="24"/>
          <w:lang w:eastAsia="fi-FI"/>
        </w:rPr>
      </w:pPr>
      <w:r>
        <w:rPr>
          <w:rFonts w:ascii="Garamond" w:eastAsia="Times New Roman" w:hAnsi="Garamond" w:cs="Times New Roman"/>
          <w:b/>
          <w:noProof/>
          <w:color w:val="0000FF"/>
          <w:sz w:val="24"/>
          <w:szCs w:val="24"/>
          <w:lang w:eastAsia="fi-FI"/>
        </w:rPr>
        <w:drawing>
          <wp:inline distT="0" distB="0" distL="0" distR="0" wp14:anchorId="77105CDB" wp14:editId="6D675631">
            <wp:extent cx="862330" cy="431165"/>
            <wp:effectExtent l="0" t="0" r="0" b="6985"/>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B002D3">
        <w:rPr>
          <w:rFonts w:ascii="Garamond" w:eastAsia="Calibri" w:hAnsi="Garamond" w:cs="Calibri"/>
          <w:b/>
          <w:color w:val="0000FF"/>
          <w:sz w:val="24"/>
          <w:szCs w:val="24"/>
        </w:rPr>
        <w:t>4. Oppilashuollon yhteistyön järjestäminen oppilaiden ja heidän huoltajiensa kanssa</w:t>
      </w:r>
      <w:r>
        <w:rPr>
          <w:rFonts w:ascii="Garamond" w:eastAsia="Times New Roman" w:hAnsi="Garamond" w:cs="Arial"/>
          <w:color w:val="FF0000"/>
          <w:sz w:val="24"/>
          <w:szCs w:val="24"/>
          <w:lang w:eastAsia="fi-FI"/>
        </w:rPr>
        <w:t xml:space="preserve"> </w:t>
      </w:r>
    </w:p>
    <w:p w14:paraId="6EB5DAE0" w14:textId="77777777" w:rsidR="00C855C8" w:rsidRDefault="00C855C8" w:rsidP="00C855C8">
      <w:pPr>
        <w:pStyle w:val="OPS"/>
        <w:jc w:val="both"/>
      </w:pPr>
      <w:r>
        <w:t xml:space="preserve">Oppilaat tutustuvat koulun oppilashuoltohenkilökuntaan heti 7. luokan alussa heille erikseen järjestetyissä päivänavauksissa koulun juhlasalissa. Jokainen luokanvalvoja vastaa siitä, että hänen luokkansa oppilaat tuntevat koulun käytänteet ja tietävät, milloin oppilashuoltohenkilökunta (psykologi, kuraattori ja terveydenhoitaja) ovat tavattavissa koulullamme. Yhteystiedot löytyvät niin </w:t>
      </w:r>
      <w:proofErr w:type="spellStart"/>
      <w:r>
        <w:t>Wilmasta</w:t>
      </w:r>
      <w:proofErr w:type="spellEnd"/>
      <w:r>
        <w:t xml:space="preserve"> kuin koulun kotisivuiltakin.</w:t>
      </w:r>
    </w:p>
    <w:p w14:paraId="519AC8F9" w14:textId="77777777" w:rsidR="00C855C8" w:rsidRDefault="00C855C8" w:rsidP="00C855C8">
      <w:pPr>
        <w:pStyle w:val="OPS"/>
        <w:jc w:val="both"/>
      </w:pPr>
    </w:p>
    <w:p w14:paraId="3A1CCD34" w14:textId="77777777" w:rsidR="00C855C8" w:rsidRDefault="00C855C8" w:rsidP="00C855C8">
      <w:pPr>
        <w:pStyle w:val="OPS"/>
        <w:jc w:val="both"/>
      </w:pPr>
      <w:r>
        <w:t xml:space="preserve">Oppilas ja huoltaja ovat mukana yksilökohtaisen oppilashuollon prosesseissa alusta lähtien. </w:t>
      </w:r>
      <w:proofErr w:type="spellStart"/>
      <w:r>
        <w:t>Moniammatillista</w:t>
      </w:r>
      <w:proofErr w:type="spellEnd"/>
      <w:r>
        <w:t xml:space="preserve"> asiantuntijaryhmää (MAR) koottaessa oppilas ja / tai huoltaja antaa luvan ryhmän kokoamiseen ja sen kokoonpanoon. </w:t>
      </w:r>
    </w:p>
    <w:p w14:paraId="7DF90812" w14:textId="77777777" w:rsidR="00C855C8" w:rsidRDefault="00C855C8" w:rsidP="00C855C8">
      <w:pPr>
        <w:pStyle w:val="OPS"/>
        <w:jc w:val="both"/>
      </w:pPr>
    </w:p>
    <w:p w14:paraId="55B7A5FB" w14:textId="77777777" w:rsidR="00C855C8" w:rsidRDefault="00C855C8" w:rsidP="00C855C8">
      <w:pPr>
        <w:pStyle w:val="OPS"/>
        <w:jc w:val="both"/>
      </w:pPr>
      <w:r>
        <w:t>Pyrimme tukemaan oppilaita mahdollisimman tehokkaasti erityisesti opiskelun nivelvaiheessa, joten teemme yhteistyötä alakoulujen oppilashuoltohenkilökunnan kanssa.</w:t>
      </w:r>
    </w:p>
    <w:p w14:paraId="01676960" w14:textId="77777777" w:rsidR="00C855C8" w:rsidRDefault="00C855C8" w:rsidP="00C855C8">
      <w:pPr>
        <w:pStyle w:val="OPS"/>
        <w:jc w:val="both"/>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587F1000" w14:textId="77777777" w:rsidR="00382404" w:rsidRPr="00382404" w:rsidRDefault="00382404" w:rsidP="00382404">
      <w:pPr>
        <w:widowControl/>
        <w:spacing w:after="0" w:line="240" w:lineRule="auto"/>
        <w:ind w:firstLine="1304"/>
        <w:rPr>
          <w:rFonts w:ascii="Arial" w:eastAsia="Calibri" w:hAnsi="Arial" w:cs="Calibri"/>
          <w:color w:val="0070C0"/>
        </w:rPr>
      </w:pPr>
    </w:p>
    <w:p w14:paraId="1D95C856" w14:textId="1EA2CEEC" w:rsidR="00382404" w:rsidRDefault="00382404" w:rsidP="00382404">
      <w:pPr>
        <w:widowControl/>
        <w:spacing w:after="0" w:line="240" w:lineRule="auto"/>
        <w:rPr>
          <w:rFonts w:ascii="Garamond" w:eastAsia="Calibri" w:hAnsi="Garamond" w:cs="Calibri"/>
          <w:b/>
          <w:color w:val="0000FF"/>
          <w:sz w:val="24"/>
          <w:szCs w:val="24"/>
        </w:rPr>
      </w:pPr>
      <w:r w:rsidRPr="00382404">
        <w:rPr>
          <w:rFonts w:ascii="Garamond" w:eastAsia="Times New Roman" w:hAnsi="Garamond" w:cs="Times New Roman"/>
          <w:b/>
          <w:noProof/>
          <w:color w:val="0000FF"/>
          <w:sz w:val="24"/>
          <w:szCs w:val="24"/>
          <w:lang w:eastAsia="fi-FI"/>
        </w:rPr>
        <w:drawing>
          <wp:inline distT="0" distB="0" distL="0" distR="0" wp14:anchorId="4B15FB2F" wp14:editId="25520754">
            <wp:extent cx="862330" cy="431165"/>
            <wp:effectExtent l="0" t="0" r="0" b="6985"/>
            <wp:docPr id="53"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431165"/>
                    </a:xfrm>
                    <a:prstGeom prst="rect">
                      <a:avLst/>
                    </a:prstGeom>
                    <a:noFill/>
                    <a:ln>
                      <a:noFill/>
                    </a:ln>
                  </pic:spPr>
                </pic:pic>
              </a:graphicData>
            </a:graphic>
          </wp:inline>
        </w:drawing>
      </w:r>
      <w:r w:rsidR="00B002D3">
        <w:rPr>
          <w:rFonts w:ascii="Garamond" w:eastAsia="Calibri" w:hAnsi="Garamond" w:cs="Calibri"/>
          <w:b/>
          <w:color w:val="0000FF"/>
          <w:sz w:val="24"/>
          <w:szCs w:val="24"/>
        </w:rPr>
        <w:t xml:space="preserve">5. </w:t>
      </w:r>
      <w:r w:rsidR="00B002D3" w:rsidRPr="00203A46">
        <w:rPr>
          <w:rFonts w:ascii="Garamond" w:eastAsia="Calibri" w:hAnsi="Garamond" w:cs="Calibri"/>
          <w:b/>
          <w:color w:val="0000FF"/>
          <w:sz w:val="24"/>
          <w:szCs w:val="24"/>
        </w:rPr>
        <w:t>Oppilashuoltosuunnitelman toteutumisen arviointi</w:t>
      </w:r>
    </w:p>
    <w:p w14:paraId="23AC28B8" w14:textId="77777777" w:rsidR="00B002D3" w:rsidRPr="00382404" w:rsidRDefault="00B002D3" w:rsidP="00382404">
      <w:pPr>
        <w:widowControl/>
        <w:spacing w:after="0" w:line="240" w:lineRule="auto"/>
        <w:rPr>
          <w:rFonts w:ascii="Garamond" w:eastAsia="Calibri" w:hAnsi="Garamond" w:cs="Calibri"/>
          <w:b/>
          <w:color w:val="0000FF"/>
          <w:sz w:val="24"/>
          <w:szCs w:val="24"/>
        </w:rPr>
      </w:pPr>
    </w:p>
    <w:p w14:paraId="16335A25" w14:textId="77777777" w:rsidR="00382404" w:rsidRPr="00203A46" w:rsidRDefault="00382404" w:rsidP="00382404">
      <w:pPr>
        <w:widowControl/>
        <w:spacing w:before="100" w:beforeAutospacing="1" w:after="100" w:afterAutospacing="1" w:line="240" w:lineRule="auto"/>
        <w:contextualSpacing/>
        <w:jc w:val="both"/>
        <w:rPr>
          <w:rFonts w:ascii="Garamond" w:eastAsia="Times New Roman" w:hAnsi="Garamond" w:cs="Times New Roman"/>
          <w:color w:val="0000FF"/>
          <w:sz w:val="24"/>
          <w:szCs w:val="24"/>
          <w:lang w:eastAsia="fi-FI"/>
        </w:rPr>
      </w:pPr>
      <w:r w:rsidRPr="00203A46">
        <w:rPr>
          <w:rFonts w:ascii="Garamond" w:eastAsia="Times New Roman" w:hAnsi="Garamond" w:cs="Times New Roman"/>
          <w:color w:val="0000FF"/>
          <w:sz w:val="24"/>
          <w:szCs w:val="24"/>
          <w:lang w:eastAsia="fi-FI"/>
        </w:rPr>
        <w:t xml:space="preserve">Koulu pyrkii kehittämään toimintaansa aktiivisesti, ja niin oppilailta, huoltajilta kuin henkilökunnaltakin kerätään palautetta erilaisin kyselyin </w:t>
      </w:r>
      <w:proofErr w:type="spellStart"/>
      <w:r w:rsidRPr="00203A46">
        <w:rPr>
          <w:rFonts w:ascii="Garamond" w:eastAsia="Times New Roman" w:hAnsi="Garamond" w:cs="Times New Roman"/>
          <w:color w:val="0000FF"/>
          <w:sz w:val="24"/>
          <w:szCs w:val="24"/>
          <w:lang w:eastAsia="fi-FI"/>
        </w:rPr>
        <w:t>lukuvuosittain</w:t>
      </w:r>
      <w:proofErr w:type="spellEnd"/>
      <w:r w:rsidRPr="00203A46">
        <w:rPr>
          <w:rFonts w:ascii="Garamond" w:eastAsia="Times New Roman" w:hAnsi="Garamond" w:cs="Times New Roman"/>
          <w:color w:val="0000FF"/>
          <w:sz w:val="24"/>
          <w:szCs w:val="24"/>
          <w:lang w:eastAsia="fi-FI"/>
        </w:rPr>
        <w:t xml:space="preserve">. </w:t>
      </w:r>
    </w:p>
    <w:p w14:paraId="66E8F06D" w14:textId="77777777" w:rsidR="00B002D3" w:rsidRPr="00203A46" w:rsidRDefault="00B002D3" w:rsidP="00382404">
      <w:pPr>
        <w:widowControl/>
        <w:spacing w:before="100" w:beforeAutospacing="1" w:after="100" w:afterAutospacing="1" w:line="240" w:lineRule="auto"/>
        <w:contextualSpacing/>
        <w:jc w:val="both"/>
        <w:rPr>
          <w:rFonts w:ascii="Garamond" w:eastAsia="Times New Roman" w:hAnsi="Garamond" w:cs="Times New Roman"/>
          <w:color w:val="0000FF"/>
          <w:sz w:val="24"/>
          <w:szCs w:val="24"/>
          <w:lang w:eastAsia="fi-FI"/>
        </w:rPr>
      </w:pPr>
    </w:p>
    <w:p w14:paraId="7C887897" w14:textId="0BBC2BD5" w:rsidR="00B002D3" w:rsidRPr="00203A46" w:rsidRDefault="00B002D3" w:rsidP="00382404">
      <w:pPr>
        <w:widowControl/>
        <w:spacing w:before="100" w:beforeAutospacing="1" w:after="100" w:afterAutospacing="1" w:line="240" w:lineRule="auto"/>
        <w:contextualSpacing/>
        <w:jc w:val="both"/>
        <w:rPr>
          <w:rFonts w:ascii="Garamond" w:eastAsia="Times New Roman" w:hAnsi="Garamond" w:cs="Times New Roman"/>
          <w:color w:val="0000FF"/>
          <w:sz w:val="24"/>
          <w:szCs w:val="24"/>
          <w:lang w:eastAsia="fi-FI"/>
        </w:rPr>
      </w:pPr>
      <w:r w:rsidRPr="00203A46">
        <w:rPr>
          <w:rFonts w:ascii="Garamond" w:eastAsia="Times New Roman" w:hAnsi="Garamond" w:cs="Times New Roman"/>
          <w:color w:val="0000FF"/>
          <w:sz w:val="24"/>
          <w:szCs w:val="24"/>
          <w:lang w:eastAsia="fi-FI"/>
        </w:rPr>
        <w:t xml:space="preserve">Oppilaskunnan tiivistetty näkemys opetussuunnitelman (luvun 5.4) koulukohtaisesta sisällöstä </w:t>
      </w:r>
      <w:r w:rsidR="004F7350" w:rsidRPr="00203A46">
        <w:rPr>
          <w:rFonts w:ascii="Garamond" w:eastAsia="Times New Roman" w:hAnsi="Garamond" w:cs="Times New Roman"/>
          <w:color w:val="0000FF"/>
          <w:sz w:val="24"/>
          <w:szCs w:val="24"/>
          <w:lang w:eastAsia="fi-FI"/>
        </w:rPr>
        <w:t>on seuraavassa</w:t>
      </w:r>
    </w:p>
    <w:p w14:paraId="6FF97E56" w14:textId="510B1152" w:rsidR="00B002D3" w:rsidRPr="00203A46" w:rsidRDefault="00B002D3" w:rsidP="00B002D3">
      <w:pPr>
        <w:widowControl/>
        <w:spacing w:before="100" w:beforeAutospacing="1" w:after="100" w:afterAutospacing="1" w:line="240" w:lineRule="auto"/>
        <w:contextualSpacing/>
        <w:jc w:val="both"/>
        <w:rPr>
          <w:rFonts w:ascii="Garamond" w:eastAsia="Times New Roman" w:hAnsi="Garamond" w:cs="Times New Roman"/>
          <w:color w:val="0000FF"/>
          <w:sz w:val="24"/>
          <w:szCs w:val="24"/>
          <w:lang w:eastAsia="fi-FI"/>
        </w:rPr>
      </w:pPr>
      <w:r w:rsidRPr="00203A46">
        <w:rPr>
          <w:rFonts w:ascii="Garamond" w:eastAsia="Times New Roman" w:hAnsi="Garamond" w:cs="Times New Roman"/>
          <w:color w:val="0000FF"/>
          <w:sz w:val="24"/>
          <w:szCs w:val="24"/>
          <w:lang w:eastAsia="fi-FI"/>
        </w:rPr>
        <w:t>(</w:t>
      </w:r>
      <w:r w:rsidR="004F7350" w:rsidRPr="00203A46">
        <w:rPr>
          <w:rFonts w:ascii="Garamond" w:eastAsia="Times New Roman" w:hAnsi="Garamond" w:cs="Times New Roman"/>
          <w:color w:val="0000FF"/>
          <w:sz w:val="24"/>
          <w:szCs w:val="24"/>
          <w:lang w:eastAsia="fi-FI"/>
        </w:rPr>
        <w:t xml:space="preserve"> osaa</w:t>
      </w:r>
      <w:r w:rsidRPr="00203A46">
        <w:rPr>
          <w:rFonts w:ascii="Garamond" w:eastAsia="Times New Roman" w:hAnsi="Garamond" w:cs="Times New Roman"/>
          <w:color w:val="0000FF"/>
          <w:sz w:val="24"/>
          <w:szCs w:val="24"/>
          <w:lang w:eastAsia="fi-FI"/>
        </w:rPr>
        <w:t xml:space="preserve"> oppilaskunnan </w:t>
      </w:r>
      <w:r w:rsidR="004F7350" w:rsidRPr="00203A46">
        <w:rPr>
          <w:rFonts w:ascii="Garamond" w:eastAsia="Times New Roman" w:hAnsi="Garamond" w:cs="Times New Roman"/>
          <w:color w:val="0000FF"/>
          <w:sz w:val="24"/>
          <w:szCs w:val="24"/>
          <w:lang w:eastAsia="fi-FI"/>
        </w:rPr>
        <w:t>hallituksen jäsenistä</w:t>
      </w:r>
      <w:r w:rsidRPr="00203A46">
        <w:rPr>
          <w:rFonts w:ascii="Garamond" w:eastAsia="Times New Roman" w:hAnsi="Garamond" w:cs="Times New Roman"/>
          <w:color w:val="0000FF"/>
          <w:sz w:val="24"/>
          <w:szCs w:val="24"/>
          <w:lang w:eastAsia="fi-FI"/>
        </w:rPr>
        <w:t xml:space="preserve"> kuultu 27.5.2014)</w:t>
      </w:r>
      <w:r w:rsidR="004F7350" w:rsidRPr="00203A46">
        <w:rPr>
          <w:rFonts w:ascii="Garamond" w:eastAsia="Times New Roman" w:hAnsi="Garamond" w:cs="Times New Roman"/>
          <w:color w:val="0000FF"/>
          <w:sz w:val="24"/>
          <w:szCs w:val="24"/>
          <w:lang w:eastAsia="fi-FI"/>
        </w:rPr>
        <w:t>:</w:t>
      </w:r>
    </w:p>
    <w:p w14:paraId="51708D45" w14:textId="77777777" w:rsidR="00B002D3" w:rsidRPr="00203A46" w:rsidRDefault="00B002D3" w:rsidP="00B002D3">
      <w:pPr>
        <w:pStyle w:val="Luettelokappale"/>
        <w:numPr>
          <w:ilvl w:val="0"/>
          <w:numId w:val="49"/>
        </w:numPr>
        <w:contextualSpacing w:val="0"/>
        <w:rPr>
          <w:rFonts w:ascii="Garamond" w:hAnsi="Garamond"/>
          <w:color w:val="0000FF"/>
          <w:sz w:val="24"/>
          <w:szCs w:val="24"/>
        </w:rPr>
      </w:pPr>
      <w:r w:rsidRPr="00203A46">
        <w:rPr>
          <w:rFonts w:ascii="Garamond" w:hAnsi="Garamond"/>
          <w:color w:val="0000FF"/>
          <w:sz w:val="24"/>
          <w:szCs w:val="24"/>
        </w:rPr>
        <w:t>hyvä, että oppilaskunta sai osallistua.</w:t>
      </w:r>
    </w:p>
    <w:p w14:paraId="65E87CC9" w14:textId="559D2094" w:rsidR="00B002D3" w:rsidRPr="00203A46" w:rsidRDefault="00B002D3" w:rsidP="00B002D3">
      <w:pPr>
        <w:pStyle w:val="Luettelokappale"/>
        <w:numPr>
          <w:ilvl w:val="0"/>
          <w:numId w:val="49"/>
        </w:numPr>
        <w:contextualSpacing w:val="0"/>
        <w:rPr>
          <w:rFonts w:ascii="Garamond" w:hAnsi="Garamond"/>
          <w:color w:val="0000FF"/>
          <w:sz w:val="24"/>
          <w:szCs w:val="24"/>
        </w:rPr>
      </w:pPr>
      <w:r w:rsidRPr="00203A46">
        <w:rPr>
          <w:rFonts w:ascii="Garamond" w:hAnsi="Garamond"/>
          <w:color w:val="0000FF"/>
          <w:sz w:val="24"/>
          <w:szCs w:val="24"/>
        </w:rPr>
        <w:t xml:space="preserve">koulumme tapa tehdä </w:t>
      </w:r>
      <w:r w:rsidR="004F7350" w:rsidRPr="00203A46">
        <w:rPr>
          <w:rFonts w:ascii="Garamond" w:hAnsi="Garamond"/>
          <w:color w:val="0000FF"/>
          <w:sz w:val="24"/>
          <w:szCs w:val="24"/>
        </w:rPr>
        <w:t>järjestyssääntöjä (jokainen</w:t>
      </w:r>
      <w:r w:rsidRPr="00203A46">
        <w:rPr>
          <w:rFonts w:ascii="Garamond" w:hAnsi="Garamond"/>
          <w:color w:val="0000FF"/>
          <w:sz w:val="24"/>
          <w:szCs w:val="24"/>
        </w:rPr>
        <w:t xml:space="preserve"> luokka teki omansa, jotka oppilaskunnan hallituksessa muokattiin yhteiseksi) oli toimiva ja näin syntyneet järjestyssäännöt ovat koko oppilaskunnan ”näköisiä”.</w:t>
      </w:r>
    </w:p>
    <w:p w14:paraId="23081A5D" w14:textId="06C93661" w:rsidR="00B002D3" w:rsidRPr="00203A46" w:rsidRDefault="00B002D3" w:rsidP="00B002D3">
      <w:pPr>
        <w:pStyle w:val="Luettelokappale"/>
        <w:numPr>
          <w:ilvl w:val="0"/>
          <w:numId w:val="49"/>
        </w:numPr>
        <w:contextualSpacing w:val="0"/>
        <w:rPr>
          <w:rFonts w:ascii="Garamond" w:hAnsi="Garamond"/>
          <w:color w:val="0000FF"/>
          <w:sz w:val="24"/>
          <w:szCs w:val="24"/>
        </w:rPr>
      </w:pPr>
      <w:r w:rsidRPr="00203A46">
        <w:rPr>
          <w:rFonts w:ascii="Garamond" w:hAnsi="Garamond"/>
          <w:color w:val="0000FF"/>
          <w:sz w:val="24"/>
          <w:szCs w:val="24"/>
        </w:rPr>
        <w:t xml:space="preserve">opetussuunnitelman oppilashuolto-osuus ei </w:t>
      </w:r>
      <w:r w:rsidR="004F7350" w:rsidRPr="00203A46">
        <w:rPr>
          <w:rFonts w:ascii="Garamond" w:hAnsi="Garamond"/>
          <w:color w:val="0000FF"/>
          <w:sz w:val="24"/>
          <w:szCs w:val="24"/>
        </w:rPr>
        <w:t>muilta (kuin</w:t>
      </w:r>
      <w:r w:rsidRPr="00203A46">
        <w:rPr>
          <w:rFonts w:ascii="Garamond" w:hAnsi="Garamond"/>
          <w:color w:val="0000FF"/>
          <w:sz w:val="24"/>
          <w:szCs w:val="24"/>
        </w:rPr>
        <w:t xml:space="preserve"> siis järjestyssäännöt) osin tunnu oppilaskunnasta kovin kiinnostavalta, mutta oppilaskunnassa uskotaan, että opetussuunnitelman seuraavissa osissa taas oppilaskunnalla on enemmänkin mielipiteitä ja näkemyksiä, joten on hyvä, että opp</w:t>
      </w:r>
      <w:r w:rsidR="004F7350" w:rsidRPr="00203A46">
        <w:rPr>
          <w:rFonts w:ascii="Garamond" w:hAnsi="Garamond"/>
          <w:color w:val="0000FF"/>
          <w:sz w:val="24"/>
          <w:szCs w:val="24"/>
        </w:rPr>
        <w:t>ilaskunta tulee olemaan siinä</w:t>
      </w:r>
      <w:r w:rsidRPr="00203A46">
        <w:rPr>
          <w:rFonts w:ascii="Garamond" w:hAnsi="Garamond"/>
          <w:color w:val="0000FF"/>
          <w:sz w:val="24"/>
          <w:szCs w:val="24"/>
        </w:rPr>
        <w:t xml:space="preserve"> mukana.</w:t>
      </w:r>
    </w:p>
    <w:p w14:paraId="3C0C19FB" w14:textId="77777777" w:rsidR="00B2201F" w:rsidRPr="00203A46" w:rsidRDefault="00B2201F" w:rsidP="00A81141">
      <w:pPr>
        <w:rPr>
          <w:rFonts w:ascii="Garamond" w:hAnsi="Garamond"/>
          <w:color w:val="0000FF"/>
          <w:sz w:val="24"/>
          <w:szCs w:val="24"/>
        </w:rPr>
      </w:pPr>
    </w:p>
    <w:p w14:paraId="4EF959E3" w14:textId="77777777" w:rsidR="00931463" w:rsidRPr="00931463" w:rsidRDefault="00931463">
      <w:pPr>
        <w:rPr>
          <w:rFonts w:ascii="Garamond" w:hAnsi="Garamond"/>
          <w:sz w:val="24"/>
          <w:szCs w:val="24"/>
        </w:rPr>
      </w:pPr>
      <w:bookmarkStart w:id="0" w:name="_GoBack"/>
      <w:bookmarkEnd w:id="0"/>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5D4AF" w14:textId="77777777" w:rsidR="00366664" w:rsidRDefault="00366664">
      <w:pPr>
        <w:spacing w:after="0" w:line="240" w:lineRule="auto"/>
      </w:pPr>
      <w:r>
        <w:separator/>
      </w:r>
    </w:p>
  </w:endnote>
  <w:endnote w:type="continuationSeparator" w:id="0">
    <w:p w14:paraId="7BE96348" w14:textId="77777777" w:rsidR="00366664" w:rsidRDefault="0036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366664" w:rsidRDefault="00366664">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366664" w:rsidRDefault="00366664">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66664" w:rsidRDefault="00366664">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66664" w:rsidRDefault="00366664">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66664" w:rsidRPr="00ED38D7" w:rsidRDefault="00366664">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66664" w:rsidRPr="00ED38D7" w:rsidRDefault="00366664">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366664" w:rsidRDefault="00366664">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66664" w:rsidRDefault="00366664">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66664" w:rsidRDefault="00366664">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66664" w:rsidRPr="00ED38D7" w:rsidRDefault="00366664">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66664" w:rsidRPr="00ED38D7" w:rsidRDefault="00366664">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366664" w:rsidRDefault="0036666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8A84" w14:textId="77777777" w:rsidR="00366664" w:rsidRDefault="00366664">
      <w:pPr>
        <w:spacing w:after="0" w:line="240" w:lineRule="auto"/>
      </w:pPr>
      <w:r>
        <w:separator/>
      </w:r>
    </w:p>
  </w:footnote>
  <w:footnote w:type="continuationSeparator" w:id="0">
    <w:p w14:paraId="7F54CE10" w14:textId="77777777" w:rsidR="00366664" w:rsidRDefault="00366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366664" w:rsidRDefault="0036666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9">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3">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D3A08"/>
    <w:multiLevelType w:val="hybridMultilevel"/>
    <w:tmpl w:val="8F8C7A2E"/>
    <w:lvl w:ilvl="0" w:tplc="C318F4B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6">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7">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8">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4">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7"/>
  </w:num>
  <w:num w:numId="4">
    <w:abstractNumId w:val="22"/>
  </w:num>
  <w:num w:numId="5">
    <w:abstractNumId w:val="5"/>
  </w:num>
  <w:num w:numId="6">
    <w:abstractNumId w:val="20"/>
  </w:num>
  <w:num w:numId="7">
    <w:abstractNumId w:val="18"/>
  </w:num>
  <w:num w:numId="8">
    <w:abstractNumId w:val="41"/>
  </w:num>
  <w:num w:numId="9">
    <w:abstractNumId w:val="21"/>
  </w:num>
  <w:num w:numId="10">
    <w:abstractNumId w:val="1"/>
  </w:num>
  <w:num w:numId="11">
    <w:abstractNumId w:val="2"/>
  </w:num>
  <w:num w:numId="12">
    <w:abstractNumId w:val="23"/>
  </w:num>
  <w:num w:numId="13">
    <w:abstractNumId w:val="15"/>
  </w:num>
  <w:num w:numId="14">
    <w:abstractNumId w:val="3"/>
  </w:num>
  <w:num w:numId="15">
    <w:abstractNumId w:val="4"/>
  </w:num>
  <w:num w:numId="16">
    <w:abstractNumId w:val="13"/>
  </w:num>
  <w:num w:numId="17">
    <w:abstractNumId w:val="42"/>
  </w:num>
  <w:num w:numId="18">
    <w:abstractNumId w:val="45"/>
  </w:num>
  <w:num w:numId="19">
    <w:abstractNumId w:val="35"/>
  </w:num>
  <w:num w:numId="20">
    <w:abstractNumId w:val="40"/>
  </w:num>
  <w:num w:numId="21">
    <w:abstractNumId w:val="43"/>
  </w:num>
  <w:num w:numId="22">
    <w:abstractNumId w:val="36"/>
  </w:num>
  <w:num w:numId="23">
    <w:abstractNumId w:val="12"/>
  </w:num>
  <w:num w:numId="24">
    <w:abstractNumId w:val="26"/>
  </w:num>
  <w:num w:numId="25">
    <w:abstractNumId w:val="25"/>
  </w:num>
  <w:num w:numId="26">
    <w:abstractNumId w:val="30"/>
  </w:num>
  <w:num w:numId="27">
    <w:abstractNumId w:val="33"/>
  </w:num>
  <w:num w:numId="28">
    <w:abstractNumId w:val="38"/>
  </w:num>
  <w:num w:numId="29">
    <w:abstractNumId w:val="19"/>
  </w:num>
  <w:num w:numId="30">
    <w:abstractNumId w:val="28"/>
  </w:num>
  <w:num w:numId="31">
    <w:abstractNumId w:val="7"/>
  </w:num>
  <w:num w:numId="32">
    <w:abstractNumId w:val="27"/>
  </w:num>
  <w:num w:numId="33">
    <w:abstractNumId w:val="0"/>
  </w:num>
  <w:num w:numId="34">
    <w:abstractNumId w:val="17"/>
  </w:num>
  <w:num w:numId="35">
    <w:abstractNumId w:val="31"/>
  </w:num>
  <w:num w:numId="36">
    <w:abstractNumId w:val="8"/>
  </w:num>
  <w:num w:numId="37">
    <w:abstractNumId w:val="9"/>
  </w:num>
  <w:num w:numId="38">
    <w:abstractNumId w:val="10"/>
  </w:num>
  <w:num w:numId="39">
    <w:abstractNumId w:val="14"/>
  </w:num>
  <w:num w:numId="40">
    <w:abstractNumId w:val="44"/>
  </w:num>
  <w:num w:numId="41">
    <w:abstractNumId w:val="16"/>
  </w:num>
  <w:num w:numId="42">
    <w:abstractNumId w:val="39"/>
  </w:num>
  <w:num w:numId="43">
    <w:abstractNumId w:val="33"/>
  </w:num>
  <w:num w:numId="44">
    <w:abstractNumId w:val="6"/>
  </w:num>
  <w:num w:numId="45">
    <w:abstractNumId w:val="29"/>
  </w:num>
  <w:num w:numId="46">
    <w:abstractNumId w:val="34"/>
  </w:num>
  <w:num w:numId="47">
    <w:abstractNumId w:val="15"/>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D13A6"/>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A4BF8"/>
    <w:rsid w:val="001B0602"/>
    <w:rsid w:val="001C0C75"/>
    <w:rsid w:val="001C7C15"/>
    <w:rsid w:val="00201610"/>
    <w:rsid w:val="00203A2B"/>
    <w:rsid w:val="00203A46"/>
    <w:rsid w:val="00210FF9"/>
    <w:rsid w:val="00235151"/>
    <w:rsid w:val="00236CBF"/>
    <w:rsid w:val="00240364"/>
    <w:rsid w:val="00243353"/>
    <w:rsid w:val="00245356"/>
    <w:rsid w:val="00250763"/>
    <w:rsid w:val="00256646"/>
    <w:rsid w:val="00261E30"/>
    <w:rsid w:val="00274925"/>
    <w:rsid w:val="00282E11"/>
    <w:rsid w:val="00287825"/>
    <w:rsid w:val="002A250C"/>
    <w:rsid w:val="002A69DD"/>
    <w:rsid w:val="002C11D0"/>
    <w:rsid w:val="002D6E29"/>
    <w:rsid w:val="002E2F5D"/>
    <w:rsid w:val="002E4DCC"/>
    <w:rsid w:val="002F3261"/>
    <w:rsid w:val="00325918"/>
    <w:rsid w:val="00354618"/>
    <w:rsid w:val="00357C34"/>
    <w:rsid w:val="00362F3D"/>
    <w:rsid w:val="00366664"/>
    <w:rsid w:val="0037248F"/>
    <w:rsid w:val="00382404"/>
    <w:rsid w:val="003869B9"/>
    <w:rsid w:val="0039373E"/>
    <w:rsid w:val="003A6E35"/>
    <w:rsid w:val="003C2863"/>
    <w:rsid w:val="003D15BE"/>
    <w:rsid w:val="003D6C02"/>
    <w:rsid w:val="003F1D8C"/>
    <w:rsid w:val="00405011"/>
    <w:rsid w:val="00420C9D"/>
    <w:rsid w:val="004219D8"/>
    <w:rsid w:val="00431D21"/>
    <w:rsid w:val="004559A9"/>
    <w:rsid w:val="0047334D"/>
    <w:rsid w:val="00473C4D"/>
    <w:rsid w:val="004C1495"/>
    <w:rsid w:val="004D5B43"/>
    <w:rsid w:val="004D65B8"/>
    <w:rsid w:val="004E0502"/>
    <w:rsid w:val="004E0CE6"/>
    <w:rsid w:val="004E3E1B"/>
    <w:rsid w:val="004F7350"/>
    <w:rsid w:val="00501C35"/>
    <w:rsid w:val="00524E04"/>
    <w:rsid w:val="00562181"/>
    <w:rsid w:val="00570AAA"/>
    <w:rsid w:val="005776C5"/>
    <w:rsid w:val="0058785D"/>
    <w:rsid w:val="0059288A"/>
    <w:rsid w:val="005A37B0"/>
    <w:rsid w:val="005C2F17"/>
    <w:rsid w:val="005C5D7F"/>
    <w:rsid w:val="005D5DED"/>
    <w:rsid w:val="006418CF"/>
    <w:rsid w:val="006517A8"/>
    <w:rsid w:val="00651FA1"/>
    <w:rsid w:val="00654D03"/>
    <w:rsid w:val="00655694"/>
    <w:rsid w:val="00656708"/>
    <w:rsid w:val="00656924"/>
    <w:rsid w:val="0066710E"/>
    <w:rsid w:val="0068342F"/>
    <w:rsid w:val="006A7390"/>
    <w:rsid w:val="006D36E9"/>
    <w:rsid w:val="006F0DED"/>
    <w:rsid w:val="00704481"/>
    <w:rsid w:val="0071357C"/>
    <w:rsid w:val="00714B1C"/>
    <w:rsid w:val="00721AE2"/>
    <w:rsid w:val="007314E5"/>
    <w:rsid w:val="007770DB"/>
    <w:rsid w:val="007C0B3C"/>
    <w:rsid w:val="007C7E9C"/>
    <w:rsid w:val="007D0DBB"/>
    <w:rsid w:val="007E6ACA"/>
    <w:rsid w:val="007F7D9F"/>
    <w:rsid w:val="008012E7"/>
    <w:rsid w:val="00804214"/>
    <w:rsid w:val="0083378F"/>
    <w:rsid w:val="00840AB3"/>
    <w:rsid w:val="00843441"/>
    <w:rsid w:val="008609F5"/>
    <w:rsid w:val="00890596"/>
    <w:rsid w:val="008958FD"/>
    <w:rsid w:val="008B71FD"/>
    <w:rsid w:val="008D2C2A"/>
    <w:rsid w:val="008F26D2"/>
    <w:rsid w:val="008F45E0"/>
    <w:rsid w:val="00906943"/>
    <w:rsid w:val="00924FEB"/>
    <w:rsid w:val="00930BC4"/>
    <w:rsid w:val="00931463"/>
    <w:rsid w:val="00994279"/>
    <w:rsid w:val="009C704E"/>
    <w:rsid w:val="009F008A"/>
    <w:rsid w:val="009F6B95"/>
    <w:rsid w:val="00A00ED4"/>
    <w:rsid w:val="00A30EA2"/>
    <w:rsid w:val="00A33BA6"/>
    <w:rsid w:val="00A7712C"/>
    <w:rsid w:val="00A81141"/>
    <w:rsid w:val="00A92B05"/>
    <w:rsid w:val="00A92D7B"/>
    <w:rsid w:val="00AA0380"/>
    <w:rsid w:val="00AA77E0"/>
    <w:rsid w:val="00AC1D98"/>
    <w:rsid w:val="00AC7D2F"/>
    <w:rsid w:val="00AE5A0B"/>
    <w:rsid w:val="00B002D3"/>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7D5D"/>
    <w:rsid w:val="00C27485"/>
    <w:rsid w:val="00C361E5"/>
    <w:rsid w:val="00C372F5"/>
    <w:rsid w:val="00C4258D"/>
    <w:rsid w:val="00C5774F"/>
    <w:rsid w:val="00C7005B"/>
    <w:rsid w:val="00C74FC4"/>
    <w:rsid w:val="00C855C8"/>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324C7"/>
    <w:rsid w:val="00E37218"/>
    <w:rsid w:val="00E5250F"/>
    <w:rsid w:val="00E66937"/>
    <w:rsid w:val="00E67360"/>
    <w:rsid w:val="00E73615"/>
    <w:rsid w:val="00E80BF8"/>
    <w:rsid w:val="00EA06A3"/>
    <w:rsid w:val="00EA1619"/>
    <w:rsid w:val="00EA668A"/>
    <w:rsid w:val="00EC3826"/>
    <w:rsid w:val="00ED222D"/>
    <w:rsid w:val="00ED38D7"/>
    <w:rsid w:val="00ED3DC3"/>
    <w:rsid w:val="00EE6D70"/>
    <w:rsid w:val="00F01198"/>
    <w:rsid w:val="00F11C48"/>
    <w:rsid w:val="00F41F4B"/>
    <w:rsid w:val="00F530B9"/>
    <w:rsid w:val="00F54670"/>
    <w:rsid w:val="00F632A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OPS">
    <w:name w:val="OPS"/>
    <w:basedOn w:val="Normaali"/>
    <w:qFormat/>
    <w:rsid w:val="00C855C8"/>
    <w:pPr>
      <w:widowControl/>
      <w:spacing w:before="100" w:beforeAutospacing="1" w:after="100" w:afterAutospacing="1" w:line="240" w:lineRule="auto"/>
      <w:contextualSpacing/>
    </w:pPr>
    <w:rPr>
      <w:rFonts w:ascii="Garamond" w:eastAsia="Times New Roman" w:hAnsi="Garamond" w:cs="Times New Roman"/>
      <w:color w:val="0000FF"/>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OPS">
    <w:name w:val="OPS"/>
    <w:basedOn w:val="Normaali"/>
    <w:qFormat/>
    <w:rsid w:val="00C855C8"/>
    <w:pPr>
      <w:widowControl/>
      <w:spacing w:before="100" w:beforeAutospacing="1" w:after="100" w:afterAutospacing="1" w:line="240" w:lineRule="auto"/>
      <w:contextualSpacing/>
    </w:pPr>
    <w:rPr>
      <w:rFonts w:ascii="Garamond" w:eastAsia="Times New Roman" w:hAnsi="Garamond" w:cs="Times New Roman"/>
      <w:color w:val="0000FF"/>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217860584">
      <w:bodyDiv w:val="1"/>
      <w:marLeft w:val="0"/>
      <w:marRight w:val="0"/>
      <w:marTop w:val="0"/>
      <w:marBottom w:val="0"/>
      <w:divBdr>
        <w:top w:val="none" w:sz="0" w:space="0" w:color="auto"/>
        <w:left w:val="none" w:sz="0" w:space="0" w:color="auto"/>
        <w:bottom w:val="none" w:sz="0" w:space="0" w:color="auto"/>
        <w:right w:val="none" w:sz="0" w:space="0" w:color="auto"/>
      </w:divBdr>
    </w:div>
    <w:div w:id="254824644">
      <w:bodyDiv w:val="1"/>
      <w:marLeft w:val="0"/>
      <w:marRight w:val="0"/>
      <w:marTop w:val="0"/>
      <w:marBottom w:val="0"/>
      <w:divBdr>
        <w:top w:val="none" w:sz="0" w:space="0" w:color="auto"/>
        <w:left w:val="none" w:sz="0" w:space="0" w:color="auto"/>
        <w:bottom w:val="none" w:sz="0" w:space="0" w:color="auto"/>
        <w:right w:val="none" w:sz="0" w:space="0" w:color="auto"/>
      </w:divBdr>
    </w:div>
    <w:div w:id="495610575">
      <w:bodyDiv w:val="1"/>
      <w:marLeft w:val="0"/>
      <w:marRight w:val="0"/>
      <w:marTop w:val="0"/>
      <w:marBottom w:val="0"/>
      <w:divBdr>
        <w:top w:val="none" w:sz="0" w:space="0" w:color="auto"/>
        <w:left w:val="none" w:sz="0" w:space="0" w:color="auto"/>
        <w:bottom w:val="none" w:sz="0" w:space="0" w:color="auto"/>
        <w:right w:val="none" w:sz="0" w:space="0" w:color="auto"/>
      </w:divBdr>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080368925">
      <w:bodyDiv w:val="1"/>
      <w:marLeft w:val="0"/>
      <w:marRight w:val="0"/>
      <w:marTop w:val="0"/>
      <w:marBottom w:val="0"/>
      <w:divBdr>
        <w:top w:val="none" w:sz="0" w:space="0" w:color="auto"/>
        <w:left w:val="none" w:sz="0" w:space="0" w:color="auto"/>
        <w:bottom w:val="none" w:sz="0" w:space="0" w:color="auto"/>
        <w:right w:val="none" w:sz="0" w:space="0" w:color="auto"/>
      </w:divBdr>
    </w:div>
    <w:div w:id="1106584355">
      <w:bodyDiv w:val="1"/>
      <w:marLeft w:val="0"/>
      <w:marRight w:val="0"/>
      <w:marTop w:val="0"/>
      <w:marBottom w:val="0"/>
      <w:divBdr>
        <w:top w:val="none" w:sz="0" w:space="0" w:color="auto"/>
        <w:left w:val="none" w:sz="0" w:space="0" w:color="auto"/>
        <w:bottom w:val="none" w:sz="0" w:space="0" w:color="auto"/>
        <w:right w:val="none" w:sz="0" w:space="0" w:color="auto"/>
      </w:divBdr>
    </w:div>
    <w:div w:id="1119958860">
      <w:bodyDiv w:val="1"/>
      <w:marLeft w:val="0"/>
      <w:marRight w:val="0"/>
      <w:marTop w:val="0"/>
      <w:marBottom w:val="0"/>
      <w:divBdr>
        <w:top w:val="none" w:sz="0" w:space="0" w:color="auto"/>
        <w:left w:val="none" w:sz="0" w:space="0" w:color="auto"/>
        <w:bottom w:val="none" w:sz="0" w:space="0" w:color="auto"/>
        <w:right w:val="none" w:sz="0" w:space="0" w:color="auto"/>
      </w:divBdr>
    </w:div>
    <w:div w:id="1251817739">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68338916">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787695488">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29595193">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092653744">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B498-C698-43E3-A60C-1811C15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6370</Words>
  <Characters>51597</Characters>
  <Application>Microsoft Office Word</Application>
  <DocSecurity>4</DocSecurity>
  <Lines>429</Lines>
  <Paragraphs>115</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2014-06-04T04:54:00Z</dcterms:created>
  <dcterms:modified xsi:type="dcterms:W3CDTF">2014-06-04T04:54:00Z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