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381B4" w14:textId="77777777" w:rsidR="00F673CC" w:rsidRDefault="00F673CC" w:rsidP="00F673CC">
      <w:pPr>
        <w:rPr>
          <w:rFonts w:asciiTheme="minorHAnsi" w:hAnsiTheme="minorHAnsi"/>
          <w:b/>
        </w:rPr>
      </w:pPr>
    </w:p>
    <w:p w14:paraId="4EC03744" w14:textId="77777777" w:rsidR="00DB25DA" w:rsidRDefault="00DB25DA" w:rsidP="00F673CC">
      <w:pPr>
        <w:rPr>
          <w:rFonts w:asciiTheme="minorHAnsi" w:hAnsiTheme="minorHAnsi"/>
          <w:b/>
        </w:rPr>
      </w:pPr>
    </w:p>
    <w:p w14:paraId="16A3AAEA" w14:textId="089B0646" w:rsidR="0043073A" w:rsidRPr="00F91EB3" w:rsidRDefault="008C077E" w:rsidP="00F91EB3">
      <w:pPr>
        <w:rPr>
          <w:rFonts w:asciiTheme="minorHAnsi" w:hAnsiTheme="minorHAnsi"/>
        </w:rPr>
      </w:pPr>
      <w:r w:rsidRPr="00F91EB3">
        <w:rPr>
          <w:rFonts w:asciiTheme="minorHAnsi" w:hAnsiTheme="minorHAnsi"/>
          <w:b/>
          <w:sz w:val="30"/>
          <w:szCs w:val="30"/>
        </w:rPr>
        <w:t xml:space="preserve">4. LK, 5. LK JA 6. LK </w:t>
      </w:r>
      <w:r w:rsidRPr="008C077E">
        <w:rPr>
          <w:rFonts w:asciiTheme="minorHAnsi" w:hAnsiTheme="minorHAnsi"/>
          <w:b/>
          <w:sz w:val="30"/>
          <w:szCs w:val="30"/>
        </w:rPr>
        <w:t xml:space="preserve">VALINNAISET </w:t>
      </w:r>
      <w:r w:rsidR="00F673CC" w:rsidRPr="008C077E">
        <w:rPr>
          <w:rFonts w:asciiTheme="minorHAnsi" w:hAnsiTheme="minorHAnsi"/>
          <w:b/>
          <w:sz w:val="30"/>
          <w:szCs w:val="30"/>
          <w:highlight w:val="yellow"/>
        </w:rPr>
        <w:t>AINEET</w:t>
      </w:r>
      <w:r w:rsidR="0043073A" w:rsidRPr="008C077E">
        <w:rPr>
          <w:rFonts w:asciiTheme="minorHAnsi" w:hAnsiTheme="minorHAnsi"/>
        </w:rPr>
        <w:t xml:space="preserve"> </w:t>
      </w:r>
      <w:r w:rsidR="0043073A" w:rsidRPr="00F91EB3">
        <w:rPr>
          <w:rFonts w:asciiTheme="minorHAnsi" w:hAnsiTheme="minorHAnsi"/>
        </w:rPr>
        <w:t>kullakin luokalla 1 vvh (kunnan tuntijaossa)</w:t>
      </w:r>
    </w:p>
    <w:p w14:paraId="1A3C6328" w14:textId="77777777" w:rsidR="00404FB0" w:rsidRDefault="00404FB0" w:rsidP="00404FB0">
      <w:pPr>
        <w:rPr>
          <w:rFonts w:asciiTheme="minorHAnsi" w:hAnsiTheme="minorHAnsi"/>
        </w:rPr>
      </w:pPr>
    </w:p>
    <w:p w14:paraId="7D7E12FA" w14:textId="41198577" w:rsidR="00477C43" w:rsidRPr="00404FB0" w:rsidRDefault="00477C43" w:rsidP="00441CCF">
      <w:pPr>
        <w:jc w:val="both"/>
        <w:rPr>
          <w:rFonts w:asciiTheme="minorHAnsi" w:hAnsiTheme="minorHAnsi"/>
          <w:b/>
        </w:rPr>
      </w:pPr>
      <w:r w:rsidRPr="00477C43">
        <w:rPr>
          <w:rFonts w:asciiTheme="minorHAnsi" w:hAnsiTheme="minorHAnsi"/>
        </w:rPr>
        <w:t xml:space="preserve">Valinnaisena aineena voidaan tarjota perusopetuksen yhteisten aineiden </w:t>
      </w:r>
      <w:r w:rsidRPr="00477C43">
        <w:rPr>
          <w:rFonts w:asciiTheme="minorHAnsi" w:hAnsiTheme="minorHAnsi"/>
          <w:b/>
        </w:rPr>
        <w:t xml:space="preserve">syventäviä </w:t>
      </w:r>
      <w:r w:rsidRPr="00477C43">
        <w:rPr>
          <w:rFonts w:asciiTheme="minorHAnsi" w:hAnsiTheme="minorHAnsi"/>
        </w:rPr>
        <w:t xml:space="preserve">ja </w:t>
      </w:r>
      <w:r w:rsidRPr="00477C43">
        <w:rPr>
          <w:rFonts w:asciiTheme="minorHAnsi" w:hAnsiTheme="minorHAnsi"/>
          <w:b/>
        </w:rPr>
        <w:t>soveltavia</w:t>
      </w:r>
      <w:r w:rsidRPr="00477C43">
        <w:rPr>
          <w:rFonts w:asciiTheme="minorHAnsi" w:hAnsiTheme="minorHAnsi"/>
        </w:rPr>
        <w:t xml:space="preserve"> opintoja</w:t>
      </w:r>
      <w:r>
        <w:rPr>
          <w:rFonts w:asciiTheme="minorHAnsi" w:hAnsiTheme="minorHAnsi"/>
        </w:rPr>
        <w:t xml:space="preserve"> </w:t>
      </w:r>
      <w:r w:rsidRPr="00477C43">
        <w:rPr>
          <w:rFonts w:asciiTheme="minorHAnsi" w:hAnsiTheme="minorHAnsi"/>
        </w:rPr>
        <w:t>tai useasta aineesta muodos</w:t>
      </w:r>
      <w:r>
        <w:rPr>
          <w:rFonts w:asciiTheme="minorHAnsi" w:hAnsiTheme="minorHAnsi"/>
        </w:rPr>
        <w:t>tettuja oppiainekokonaisuuksia.</w:t>
      </w:r>
      <w:r w:rsidR="00404FB0">
        <w:rPr>
          <w:rFonts w:asciiTheme="minorHAnsi" w:hAnsiTheme="minorHAnsi"/>
        </w:rPr>
        <w:t xml:space="preserve"> </w:t>
      </w:r>
      <w:r w:rsidR="00441CCF">
        <w:rPr>
          <w:rFonts w:asciiTheme="minorHAnsi" w:hAnsiTheme="minorHAnsi"/>
        </w:rPr>
        <w:t>V</w:t>
      </w:r>
      <w:r w:rsidR="00404FB0" w:rsidRPr="00104B55">
        <w:rPr>
          <w:rFonts w:asciiTheme="minorHAnsi" w:hAnsiTheme="minorHAnsi"/>
        </w:rPr>
        <w:t xml:space="preserve">alinnaisiin aineisiin osoitettuja vuosiviikkotunteja voidaan käyttää </w:t>
      </w:r>
      <w:r w:rsidR="00661836">
        <w:rPr>
          <w:rFonts w:asciiTheme="minorHAnsi" w:hAnsiTheme="minorHAnsi"/>
        </w:rPr>
        <w:t xml:space="preserve">myös </w:t>
      </w:r>
      <w:bookmarkStart w:id="0" w:name="_GoBack"/>
      <w:bookmarkEnd w:id="0"/>
      <w:r w:rsidR="00404FB0" w:rsidRPr="00104B55">
        <w:rPr>
          <w:rFonts w:asciiTheme="minorHAnsi" w:hAnsiTheme="minorHAnsi"/>
        </w:rPr>
        <w:t>pain</w:t>
      </w:r>
      <w:r w:rsidR="00404FB0">
        <w:rPr>
          <w:rFonts w:asciiTheme="minorHAnsi" w:hAnsiTheme="minorHAnsi"/>
        </w:rPr>
        <w:t>otetun opetuksen järjestämiseen.</w:t>
      </w:r>
    </w:p>
    <w:p w14:paraId="5CF2F09A" w14:textId="2AA668C2" w:rsidR="00477C43" w:rsidRDefault="00477C43" w:rsidP="00477C43">
      <w:pPr>
        <w:pStyle w:val="NormaaliWWW"/>
        <w:jc w:val="both"/>
        <w:rPr>
          <w:rFonts w:asciiTheme="minorHAnsi" w:hAnsiTheme="minorHAnsi" w:cstheme="minorHAnsi"/>
          <w:sz w:val="22"/>
          <w:szCs w:val="22"/>
        </w:rPr>
      </w:pPr>
      <w:r w:rsidRPr="00F65AD4">
        <w:rPr>
          <w:rFonts w:asciiTheme="minorHAnsi" w:hAnsiTheme="minorHAnsi" w:cstheme="minorHAnsi"/>
          <w:b/>
          <w:sz w:val="22"/>
          <w:szCs w:val="22"/>
        </w:rPr>
        <w:t>Syventävä</w:t>
      </w:r>
      <w:r>
        <w:rPr>
          <w:rFonts w:asciiTheme="minorHAnsi" w:hAnsiTheme="minorHAnsi" w:cstheme="minorHAnsi"/>
          <w:sz w:val="22"/>
          <w:szCs w:val="22"/>
        </w:rPr>
        <w:t xml:space="preserve"> = syventää yhteisen oppiaineen opetusta.</w:t>
      </w:r>
    </w:p>
    <w:p w14:paraId="6F053310" w14:textId="015936B3" w:rsidR="00477C43" w:rsidRPr="00F65AD4" w:rsidRDefault="00477C43" w:rsidP="00477C43">
      <w:pPr>
        <w:pStyle w:val="NormaaliWWW"/>
        <w:jc w:val="both"/>
        <w:rPr>
          <w:rFonts w:asciiTheme="minorHAnsi" w:hAnsiTheme="minorHAnsi"/>
          <w:sz w:val="22"/>
          <w:szCs w:val="22"/>
        </w:rPr>
      </w:pPr>
      <w:r w:rsidRPr="00F65AD4">
        <w:rPr>
          <w:rFonts w:asciiTheme="minorHAnsi" w:hAnsiTheme="minorHAnsi" w:cstheme="minorHAnsi"/>
          <w:b/>
          <w:sz w:val="22"/>
          <w:szCs w:val="22"/>
        </w:rPr>
        <w:t>Soveltava</w:t>
      </w:r>
      <w:r>
        <w:rPr>
          <w:rFonts w:asciiTheme="minorHAnsi" w:hAnsiTheme="minorHAnsi" w:cstheme="minorHAnsi"/>
          <w:sz w:val="22"/>
          <w:szCs w:val="22"/>
        </w:rPr>
        <w:t xml:space="preserve"> =</w:t>
      </w:r>
      <w:r w:rsidRPr="00477C43">
        <w:rPr>
          <w:rFonts w:asciiTheme="minorHAnsi" w:hAnsiTheme="minorHAnsi"/>
          <w:sz w:val="22"/>
          <w:szCs w:val="22"/>
        </w:rPr>
        <w:t xml:space="preserve"> sisältää aineksia useasta eri oppiaineesta tai laaja-alaisesta osaamisesta. Tällöin valinnainen aine rakentuu monialaiseksi oppimiskokonaisuudeksi. </w:t>
      </w:r>
    </w:p>
    <w:p w14:paraId="1F6355A5" w14:textId="67E7F9AD" w:rsidR="00477C43" w:rsidRPr="00F673CC" w:rsidRDefault="00477C43" w:rsidP="00477C43">
      <w:pPr>
        <w:rPr>
          <w:rFonts w:asciiTheme="minorHAnsi" w:hAnsiTheme="minorHAnsi"/>
        </w:rPr>
      </w:pPr>
      <w:r w:rsidRPr="00F673CC">
        <w:rPr>
          <w:rFonts w:asciiTheme="minorHAnsi" w:hAnsiTheme="minorHAnsi"/>
        </w:rPr>
        <w:t>K</w:t>
      </w:r>
      <w:r w:rsidR="00F54F3C">
        <w:rPr>
          <w:rFonts w:asciiTheme="minorHAnsi" w:hAnsiTheme="minorHAnsi"/>
        </w:rPr>
        <w:t xml:space="preserve">uvaustaulukkoon </w:t>
      </w:r>
      <w:r w:rsidR="00FD64B6">
        <w:rPr>
          <w:rFonts w:asciiTheme="minorHAnsi" w:hAnsiTheme="minorHAnsi"/>
        </w:rPr>
        <w:t xml:space="preserve">(esimerkki 2) </w:t>
      </w:r>
      <w:r w:rsidR="00F54F3C">
        <w:rPr>
          <w:rFonts w:asciiTheme="minorHAnsi" w:hAnsiTheme="minorHAnsi"/>
        </w:rPr>
        <w:t>k</w:t>
      </w:r>
      <w:r w:rsidRPr="00F673CC">
        <w:rPr>
          <w:rFonts w:asciiTheme="minorHAnsi" w:hAnsiTheme="minorHAnsi"/>
        </w:rPr>
        <w:t xml:space="preserve">uvataan oppilaille vuosittain tarjottavat </w:t>
      </w:r>
      <w:r w:rsidRPr="00D14BEA">
        <w:rPr>
          <w:rFonts w:asciiTheme="minorHAnsi" w:hAnsiTheme="minorHAnsi"/>
          <w:b/>
        </w:rPr>
        <w:t>koulukohtaiset valinnaiset aineet</w:t>
      </w:r>
    </w:p>
    <w:p w14:paraId="455E195B" w14:textId="77777777" w:rsidR="00FD64B6" w:rsidRDefault="00477C43" w:rsidP="00477C43">
      <w:pPr>
        <w:numPr>
          <w:ilvl w:val="0"/>
          <w:numId w:val="14"/>
        </w:numPr>
        <w:rPr>
          <w:rFonts w:asciiTheme="minorHAnsi" w:hAnsiTheme="minorHAnsi"/>
        </w:rPr>
      </w:pPr>
      <w:r w:rsidRPr="00F673CC">
        <w:rPr>
          <w:rFonts w:asciiTheme="minorHAnsi" w:hAnsiTheme="minorHAnsi"/>
        </w:rPr>
        <w:t xml:space="preserve">tavoitteet ja sisällöt vuosiluokittain sekä oppimisympäristöihin, työtapoihin, tukeen ja ohjaukseen liittyvät </w:t>
      </w:r>
      <w:r w:rsidRPr="00F673CC">
        <w:rPr>
          <w:rFonts w:asciiTheme="minorHAnsi" w:hAnsiTheme="minorHAnsi"/>
          <w:b/>
        </w:rPr>
        <w:t>mahdolliset</w:t>
      </w:r>
      <w:r>
        <w:rPr>
          <w:rFonts w:asciiTheme="minorHAnsi" w:hAnsiTheme="minorHAnsi"/>
        </w:rPr>
        <w:t xml:space="preserve"> erityispiirteet</w:t>
      </w:r>
    </w:p>
    <w:p w14:paraId="40D9523D" w14:textId="76B86B4E" w:rsidR="00477C43" w:rsidRDefault="00FD64B6" w:rsidP="00FD64B6">
      <w:pPr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kuvataan </w:t>
      </w:r>
      <w:r w:rsidR="00477C43" w:rsidRPr="00CB7395">
        <w:rPr>
          <w:rFonts w:asciiTheme="minorHAnsi" w:hAnsiTheme="minorHAnsi"/>
        </w:rPr>
        <w:t>joko koulun opsissa tai lukuvuosisuunnitelmassa koulun valinnan mukaan</w:t>
      </w:r>
    </w:p>
    <w:p w14:paraId="7AEBF841" w14:textId="58579848" w:rsidR="00747BFB" w:rsidRPr="0040197F" w:rsidRDefault="00477C43" w:rsidP="00F673CC">
      <w:pPr>
        <w:numPr>
          <w:ilvl w:val="0"/>
          <w:numId w:val="15"/>
        </w:numPr>
        <w:rPr>
          <w:rFonts w:asciiTheme="minorHAnsi" w:hAnsiTheme="minorHAnsi"/>
        </w:rPr>
      </w:pPr>
      <w:r w:rsidRPr="00F673CC">
        <w:rPr>
          <w:rFonts w:asciiTheme="minorHAnsi" w:hAnsiTheme="minorHAnsi"/>
        </w:rPr>
        <w:t>koulun tulee tarjota vähintään kahta valinnaista ainetta tai aihekokonaisuutta, joista oppilas valitsee</w:t>
      </w:r>
    </w:p>
    <w:p w14:paraId="161328F8" w14:textId="77777777" w:rsidR="00747BFB" w:rsidRPr="00F673CC" w:rsidRDefault="00747BFB" w:rsidP="00F673CC">
      <w:pPr>
        <w:rPr>
          <w:rFonts w:asciiTheme="minorHAnsi" w:hAnsiTheme="minorHAnsi"/>
        </w:rPr>
      </w:pPr>
    </w:p>
    <w:p w14:paraId="78603098" w14:textId="77777777" w:rsidR="00F673CC" w:rsidRDefault="00F673CC" w:rsidP="00F673CC">
      <w:pPr>
        <w:rPr>
          <w:rFonts w:asciiTheme="minorHAnsi" w:hAnsiTheme="minorHAnsi"/>
          <w:b/>
        </w:rPr>
      </w:pPr>
      <w:r w:rsidRPr="00D14BEA">
        <w:rPr>
          <w:rFonts w:asciiTheme="minorHAnsi" w:hAnsiTheme="minorHAnsi"/>
          <w:b/>
          <w:highlight w:val="yellow"/>
        </w:rPr>
        <w:t>ESIMERKKI 2</w:t>
      </w:r>
    </w:p>
    <w:p w14:paraId="57F1B5E7" w14:textId="77777777" w:rsidR="00D241F4" w:rsidRPr="00F673CC" w:rsidRDefault="00D241F4" w:rsidP="00F673CC">
      <w:pPr>
        <w:rPr>
          <w:rFonts w:asciiTheme="minorHAnsi" w:hAnsiTheme="minorHAnsi"/>
          <w:b/>
        </w:rPr>
      </w:pPr>
    </w:p>
    <w:p w14:paraId="1D352AFC" w14:textId="77777777" w:rsidR="00F673CC" w:rsidRPr="00F673CC" w:rsidRDefault="00F673CC" w:rsidP="00F673CC">
      <w:pPr>
        <w:rPr>
          <w:rFonts w:asciiTheme="minorHAnsi" w:hAnsiTheme="minorHAnsi"/>
        </w:rPr>
      </w:pPr>
      <w:r w:rsidRPr="00F673CC">
        <w:rPr>
          <w:rFonts w:asciiTheme="minorHAnsi" w:hAnsiTheme="minorHAnsi"/>
        </w:rPr>
        <w:t>Valinnaisen aineen nimi:</w:t>
      </w:r>
    </w:p>
    <w:p w14:paraId="1BBED174" w14:textId="77777777" w:rsidR="00F673CC" w:rsidRPr="00F673CC" w:rsidRDefault="00F673CC" w:rsidP="00F673CC">
      <w:pPr>
        <w:rPr>
          <w:rFonts w:asciiTheme="minorHAnsi" w:hAnsiTheme="minorHAnsi"/>
        </w:rPr>
      </w:pPr>
      <w:r w:rsidRPr="00F673CC">
        <w:rPr>
          <w:rFonts w:asciiTheme="minorHAnsi" w:hAnsiTheme="minorHAnsi"/>
        </w:rPr>
        <w:t>Valinnaisen aineen vuosiviikkotuntimäärä:</w:t>
      </w:r>
    </w:p>
    <w:p w14:paraId="027602B2" w14:textId="77777777" w:rsidR="00F673CC" w:rsidRPr="00F673CC" w:rsidRDefault="00F673CC" w:rsidP="00F673CC">
      <w:pPr>
        <w:rPr>
          <w:rFonts w:asciiTheme="minorHAnsi" w:hAnsiTheme="minorHAnsi"/>
        </w:rPr>
      </w:pPr>
    </w:p>
    <w:tbl>
      <w:tblPr>
        <w:tblStyle w:val="TaulukkoRuudukko"/>
        <w:tblW w:w="9797" w:type="dxa"/>
        <w:tblLayout w:type="fixed"/>
        <w:tblLook w:val="04A0" w:firstRow="1" w:lastRow="0" w:firstColumn="1" w:lastColumn="0" w:noHBand="0" w:noVBand="1"/>
      </w:tblPr>
      <w:tblGrid>
        <w:gridCol w:w="3329"/>
        <w:gridCol w:w="5171"/>
        <w:gridCol w:w="709"/>
        <w:gridCol w:w="588"/>
      </w:tblGrid>
      <w:tr w:rsidR="00F673CC" w:rsidRPr="00F673CC" w14:paraId="0564A659" w14:textId="77777777" w:rsidTr="008B45A6">
        <w:tc>
          <w:tcPr>
            <w:tcW w:w="3329" w:type="dxa"/>
          </w:tcPr>
          <w:p w14:paraId="045218F2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  <w:r w:rsidRPr="00F673CC">
              <w:rPr>
                <w:rFonts w:asciiTheme="minorHAnsi" w:hAnsiTheme="minorHAnsi" w:cstheme="minorHAnsi"/>
                <w:b/>
              </w:rPr>
              <w:t>Tavoitteet</w:t>
            </w:r>
          </w:p>
          <w:p w14:paraId="5C93AAD2" w14:textId="4CD87C37" w:rsidR="00F673CC" w:rsidRPr="00F673CC" w:rsidRDefault="00384CD4" w:rsidP="00F673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X.</w:t>
            </w:r>
            <w:r w:rsidR="00F673CC" w:rsidRPr="00F673CC">
              <w:rPr>
                <w:rFonts w:asciiTheme="minorHAnsi" w:hAnsiTheme="minorHAnsi" w:cstheme="minorHAnsi"/>
                <w:b/>
              </w:rPr>
              <w:t xml:space="preserve"> luokka</w:t>
            </w:r>
          </w:p>
        </w:tc>
        <w:tc>
          <w:tcPr>
            <w:tcW w:w="5171" w:type="dxa"/>
          </w:tcPr>
          <w:p w14:paraId="280D1FE2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  <w:r w:rsidRPr="00F673CC">
              <w:rPr>
                <w:rFonts w:asciiTheme="minorHAnsi" w:hAnsiTheme="minorHAnsi" w:cstheme="minorHAnsi"/>
                <w:b/>
              </w:rPr>
              <w:t>Koulukohtaiset sisällöt</w:t>
            </w:r>
          </w:p>
        </w:tc>
        <w:tc>
          <w:tcPr>
            <w:tcW w:w="709" w:type="dxa"/>
          </w:tcPr>
          <w:p w14:paraId="1A8CF759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  <w:r w:rsidRPr="00F673CC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88" w:type="dxa"/>
          </w:tcPr>
          <w:p w14:paraId="2CF9C76F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  <w:r w:rsidRPr="00F673CC">
              <w:rPr>
                <w:rFonts w:asciiTheme="minorHAnsi" w:hAnsiTheme="minorHAnsi" w:cstheme="minorHAnsi"/>
                <w:b/>
              </w:rPr>
              <w:t>SY/SO</w:t>
            </w:r>
          </w:p>
        </w:tc>
      </w:tr>
      <w:tr w:rsidR="00F673CC" w:rsidRPr="00F673CC" w14:paraId="754101D8" w14:textId="77777777" w:rsidTr="008B45A6">
        <w:tc>
          <w:tcPr>
            <w:tcW w:w="3329" w:type="dxa"/>
          </w:tcPr>
          <w:p w14:paraId="014E6094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36DBC2BE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27CAB69D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26CC5DD5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1" w:type="dxa"/>
          </w:tcPr>
          <w:p w14:paraId="09388215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7E320F7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" w:type="dxa"/>
          </w:tcPr>
          <w:p w14:paraId="3F748C8E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73CC" w:rsidRPr="00F673CC" w14:paraId="22645B43" w14:textId="77777777" w:rsidTr="008B45A6">
        <w:tc>
          <w:tcPr>
            <w:tcW w:w="3329" w:type="dxa"/>
          </w:tcPr>
          <w:p w14:paraId="59F0A8A3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00826816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25DFB291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  <w:p w14:paraId="11D21C5A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71" w:type="dxa"/>
          </w:tcPr>
          <w:p w14:paraId="44966619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14:paraId="58D7B485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8" w:type="dxa"/>
          </w:tcPr>
          <w:p w14:paraId="663535F8" w14:textId="77777777" w:rsidR="00F673CC" w:rsidRPr="00F673CC" w:rsidRDefault="00F673CC" w:rsidP="00F673C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DC9F5E2" w14:textId="77777777" w:rsidR="00104B55" w:rsidRDefault="00104B55" w:rsidP="00104B55">
      <w:pPr>
        <w:rPr>
          <w:rFonts w:asciiTheme="minorHAnsi" w:hAnsiTheme="minorHAnsi"/>
        </w:rPr>
      </w:pPr>
    </w:p>
    <w:p w14:paraId="7EFE8D48" w14:textId="77777777" w:rsidR="00104B55" w:rsidRPr="00081363" w:rsidRDefault="00747BFB" w:rsidP="00104B55">
      <w:pPr>
        <w:rPr>
          <w:rFonts w:asciiTheme="minorHAnsi" w:hAnsiTheme="minorHAnsi"/>
          <w:b/>
          <w:caps/>
        </w:rPr>
      </w:pPr>
      <w:r w:rsidRPr="00081363">
        <w:rPr>
          <w:rFonts w:asciiTheme="minorHAnsi" w:hAnsiTheme="minorHAnsi"/>
          <w:b/>
          <w:caps/>
        </w:rPr>
        <w:t>Arviointi</w:t>
      </w:r>
    </w:p>
    <w:p w14:paraId="41C5F2BC" w14:textId="77777777" w:rsidR="00104B55" w:rsidRPr="00104B55" w:rsidRDefault="00747BFB" w:rsidP="00104B5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104B55">
        <w:rPr>
          <w:rFonts w:asciiTheme="minorHAnsi" w:hAnsiTheme="minorHAnsi"/>
        </w:rPr>
        <w:t xml:space="preserve">Jokainen valinnainen aine muodostaa oppimäärän, joka siten myös arvioidaan omana oppiaineenaan. </w:t>
      </w:r>
    </w:p>
    <w:p w14:paraId="1813629D" w14:textId="17BD197B" w:rsidR="00104B55" w:rsidRPr="00104B55" w:rsidRDefault="00747BFB" w:rsidP="00104B55">
      <w:pPr>
        <w:pStyle w:val="Luettelokappale"/>
        <w:numPr>
          <w:ilvl w:val="1"/>
          <w:numId w:val="15"/>
        </w:numPr>
        <w:rPr>
          <w:rFonts w:asciiTheme="minorHAnsi" w:hAnsiTheme="minorHAnsi"/>
        </w:rPr>
      </w:pPr>
      <w:r w:rsidRPr="00104B55">
        <w:rPr>
          <w:rFonts w:asciiTheme="minorHAnsi" w:hAnsiTheme="minorHAnsi"/>
          <w:b/>
        </w:rPr>
        <w:t>Alle kaksi</w:t>
      </w:r>
      <w:r w:rsidRPr="00104B55">
        <w:rPr>
          <w:rFonts w:asciiTheme="minorHAnsi" w:hAnsiTheme="minorHAnsi"/>
        </w:rPr>
        <w:t xml:space="preserve"> vuosiviikkotuntia käsittävät valinnaiset </w:t>
      </w:r>
      <w:r w:rsidR="00532BC3">
        <w:rPr>
          <w:rFonts w:asciiTheme="minorHAnsi" w:hAnsiTheme="minorHAnsi"/>
        </w:rPr>
        <w:t xml:space="preserve">aineet arvioidaan sanallisesti </w:t>
      </w:r>
      <w:r w:rsidRPr="00104B55">
        <w:rPr>
          <w:rFonts w:asciiTheme="minorHAnsi" w:hAnsiTheme="minorHAnsi"/>
          <w:b/>
        </w:rPr>
        <w:t>”hyväksytty” ”hylätty”</w:t>
      </w:r>
      <w:r w:rsidRPr="00104B55">
        <w:rPr>
          <w:rFonts w:asciiTheme="minorHAnsi" w:hAnsiTheme="minorHAnsi"/>
        </w:rPr>
        <w:t>.</w:t>
      </w:r>
    </w:p>
    <w:p w14:paraId="58509A05" w14:textId="29D0EA7B" w:rsidR="00104B55" w:rsidRPr="00104B55" w:rsidRDefault="00747BFB" w:rsidP="00104B55">
      <w:pPr>
        <w:pStyle w:val="Luettelokappale"/>
        <w:numPr>
          <w:ilvl w:val="2"/>
          <w:numId w:val="15"/>
        </w:numPr>
        <w:rPr>
          <w:rFonts w:asciiTheme="minorHAnsi" w:hAnsiTheme="minorHAnsi"/>
        </w:rPr>
      </w:pPr>
      <w:r w:rsidRPr="00104B55">
        <w:rPr>
          <w:rFonts w:asciiTheme="minorHAnsi" w:hAnsiTheme="minorHAnsi"/>
        </w:rPr>
        <w:t>Mikäli sanallisesti arvioitu</w:t>
      </w:r>
      <w:r w:rsidR="004D461A">
        <w:rPr>
          <w:rFonts w:asciiTheme="minorHAnsi" w:hAnsiTheme="minorHAnsi"/>
        </w:rPr>
        <w:t xml:space="preserve"> yhden tunnin</w:t>
      </w:r>
      <w:r w:rsidRPr="00104B55">
        <w:rPr>
          <w:rFonts w:asciiTheme="minorHAnsi" w:hAnsiTheme="minorHAnsi"/>
        </w:rPr>
        <w:t xml:space="preserve"> valinnainen aine katsotaan jonkin yhteisen aineen syventäviksi opinnoiksi, sen suoritus voi korottaa kyseisen oppiaineen arvosanaa</w:t>
      </w:r>
      <w:r w:rsidR="00DB25DA">
        <w:rPr>
          <w:rFonts w:asciiTheme="minorHAnsi" w:hAnsiTheme="minorHAnsi"/>
        </w:rPr>
        <w:t>.</w:t>
      </w:r>
      <w:r w:rsidRPr="00104B55">
        <w:rPr>
          <w:rFonts w:asciiTheme="minorHAnsi" w:hAnsiTheme="minorHAnsi"/>
        </w:rPr>
        <w:t xml:space="preserve"> </w:t>
      </w:r>
    </w:p>
    <w:p w14:paraId="532EB1C6" w14:textId="77777777" w:rsidR="00104B55" w:rsidRDefault="00104B55" w:rsidP="00747BFB">
      <w:pPr>
        <w:rPr>
          <w:rFonts w:asciiTheme="minorHAnsi" w:hAnsiTheme="minorHAnsi"/>
          <w:b/>
          <w:color w:val="FF0000"/>
        </w:rPr>
      </w:pPr>
    </w:p>
    <w:p w14:paraId="2270EEB9" w14:textId="33D2C938" w:rsidR="00FB1A8E" w:rsidRPr="00FB1A8E" w:rsidRDefault="00FB1A8E" w:rsidP="00747BFB">
      <w:pPr>
        <w:rPr>
          <w:rFonts w:asciiTheme="minorHAnsi" w:hAnsiTheme="minorHAnsi"/>
          <w:color w:val="FF0000"/>
        </w:rPr>
      </w:pPr>
      <w:r w:rsidRPr="00FB1A8E">
        <w:rPr>
          <w:rFonts w:asciiTheme="minorHAnsi" w:hAnsiTheme="minorHAnsi"/>
          <w:b/>
          <w:color w:val="FF0000"/>
        </w:rPr>
        <w:t>Arviointi</w:t>
      </w:r>
      <w:r w:rsidRPr="00FB1A8E">
        <w:rPr>
          <w:rFonts w:asciiTheme="minorHAnsi" w:hAnsiTheme="minorHAnsi"/>
          <w:color w:val="FF0000"/>
        </w:rPr>
        <w:t xml:space="preserve"> kirjataan taulukon alapuolelle esimerkiksi:</w:t>
      </w:r>
    </w:p>
    <w:p w14:paraId="6182E993" w14:textId="6399FC8E" w:rsidR="00FB1A8E" w:rsidRPr="00FB1A8E" w:rsidRDefault="00FB1A8E" w:rsidP="00FB1A8E">
      <w:pPr>
        <w:ind w:left="1304"/>
        <w:rPr>
          <w:rFonts w:asciiTheme="minorHAnsi" w:hAnsiTheme="minorHAnsi"/>
          <w:color w:val="0070C0"/>
        </w:rPr>
      </w:pPr>
      <w:r w:rsidRPr="00FB1A8E">
        <w:rPr>
          <w:rFonts w:asciiTheme="minorHAnsi" w:hAnsiTheme="minorHAnsi"/>
          <w:color w:val="0070C0"/>
        </w:rPr>
        <w:t xml:space="preserve">”Tämä valinnainen </w:t>
      </w:r>
      <w:r w:rsidR="00A72DA7">
        <w:rPr>
          <w:rFonts w:asciiTheme="minorHAnsi" w:hAnsiTheme="minorHAnsi"/>
          <w:color w:val="0070C0"/>
        </w:rPr>
        <w:t xml:space="preserve">yhden vuosiviikkotunnin </w:t>
      </w:r>
      <w:r w:rsidR="004D461A">
        <w:rPr>
          <w:rFonts w:asciiTheme="minorHAnsi" w:hAnsiTheme="minorHAnsi"/>
          <w:color w:val="0070C0"/>
        </w:rPr>
        <w:t>matematiikka</w:t>
      </w:r>
      <w:r w:rsidRPr="00FB1A8E">
        <w:rPr>
          <w:rFonts w:asciiTheme="minorHAnsi" w:hAnsiTheme="minorHAnsi"/>
          <w:color w:val="0070C0"/>
        </w:rPr>
        <w:t xml:space="preserve"> katsotaan </w:t>
      </w:r>
      <w:r w:rsidR="004D461A">
        <w:rPr>
          <w:rFonts w:asciiTheme="minorHAnsi" w:hAnsiTheme="minorHAnsi"/>
          <w:color w:val="0070C0"/>
        </w:rPr>
        <w:t>matematiikan syventävi</w:t>
      </w:r>
      <w:r w:rsidRPr="00FB1A8E">
        <w:rPr>
          <w:rFonts w:asciiTheme="minorHAnsi" w:hAnsiTheme="minorHAnsi"/>
          <w:color w:val="0070C0"/>
        </w:rPr>
        <w:t>ksi opinno</w:t>
      </w:r>
      <w:r w:rsidR="004D461A">
        <w:rPr>
          <w:rFonts w:asciiTheme="minorHAnsi" w:hAnsiTheme="minorHAnsi"/>
          <w:color w:val="0070C0"/>
        </w:rPr>
        <w:t>iksi ja</w:t>
      </w:r>
      <w:r w:rsidRPr="00FB1A8E">
        <w:rPr>
          <w:rFonts w:asciiTheme="minorHAnsi" w:hAnsiTheme="minorHAnsi"/>
          <w:color w:val="0070C0"/>
        </w:rPr>
        <w:t xml:space="preserve"> se arvioidaan merkinnällä hyväksytty tai hylätty. Todistuksessa arvio merkitään </w:t>
      </w:r>
      <w:r w:rsidR="004D461A">
        <w:rPr>
          <w:rFonts w:asciiTheme="minorHAnsi" w:hAnsiTheme="minorHAnsi"/>
          <w:color w:val="0070C0"/>
        </w:rPr>
        <w:t>matematiikan</w:t>
      </w:r>
      <w:r w:rsidRPr="00FB1A8E">
        <w:rPr>
          <w:rFonts w:asciiTheme="minorHAnsi" w:hAnsiTheme="minorHAnsi"/>
          <w:color w:val="0070C0"/>
        </w:rPr>
        <w:t xml:space="preserve"> alapuolelle. Todistukseen merkitään myös vvh. Tämän valinnaisen </w:t>
      </w:r>
      <w:r w:rsidR="004D461A">
        <w:rPr>
          <w:rFonts w:asciiTheme="minorHAnsi" w:hAnsiTheme="minorHAnsi"/>
          <w:color w:val="0070C0"/>
        </w:rPr>
        <w:t>matematiikan</w:t>
      </w:r>
      <w:r w:rsidRPr="00FB1A8E">
        <w:rPr>
          <w:rFonts w:asciiTheme="minorHAnsi" w:hAnsiTheme="minorHAnsi"/>
          <w:color w:val="0070C0"/>
        </w:rPr>
        <w:t xml:space="preserve"> suoritus voi korottaa </w:t>
      </w:r>
      <w:r w:rsidR="004D461A">
        <w:rPr>
          <w:rFonts w:asciiTheme="minorHAnsi" w:hAnsiTheme="minorHAnsi"/>
          <w:color w:val="0070C0"/>
        </w:rPr>
        <w:t xml:space="preserve">kaikille </w:t>
      </w:r>
      <w:r w:rsidRPr="00FB1A8E">
        <w:rPr>
          <w:rFonts w:asciiTheme="minorHAnsi" w:hAnsiTheme="minorHAnsi"/>
          <w:color w:val="0070C0"/>
        </w:rPr>
        <w:t xml:space="preserve">yhteisen </w:t>
      </w:r>
      <w:r w:rsidR="004D461A">
        <w:rPr>
          <w:rFonts w:asciiTheme="minorHAnsi" w:hAnsiTheme="minorHAnsi"/>
          <w:color w:val="0070C0"/>
        </w:rPr>
        <w:t xml:space="preserve">matematiikan </w:t>
      </w:r>
      <w:r w:rsidRPr="00FB1A8E">
        <w:rPr>
          <w:rFonts w:asciiTheme="minorHAnsi" w:hAnsiTheme="minorHAnsi"/>
          <w:color w:val="0070C0"/>
        </w:rPr>
        <w:t>arvosanaa.”</w:t>
      </w:r>
    </w:p>
    <w:p w14:paraId="158E0CC5" w14:textId="77777777" w:rsidR="00823172" w:rsidRDefault="00823172" w:rsidP="00FD64B6">
      <w:pPr>
        <w:rPr>
          <w:rFonts w:asciiTheme="minorHAnsi" w:hAnsiTheme="minorHAnsi"/>
        </w:rPr>
      </w:pPr>
    </w:p>
    <w:p w14:paraId="0B6AAEB0" w14:textId="7B1A15C3" w:rsidR="002F6053" w:rsidRDefault="00055202" w:rsidP="00FD64B6">
      <w:pPr>
        <w:rPr>
          <w:rFonts w:asciiTheme="minorHAnsi" w:hAnsiTheme="minorHAnsi"/>
          <w:b/>
        </w:rPr>
      </w:pPr>
      <w:hyperlink r:id="rId8" w:history="1">
        <w:r w:rsidR="0080248D" w:rsidRPr="002C5E12">
          <w:rPr>
            <w:rStyle w:val="Hyperlinkki"/>
            <w:rFonts w:asciiTheme="minorHAnsi" w:hAnsiTheme="minorHAnsi"/>
            <w:b/>
          </w:rPr>
          <w:t>http://www.oph.fi/ops2016/tiekartta/valinnaisuus_ja_arviointi</w:t>
        </w:r>
      </w:hyperlink>
    </w:p>
    <w:p w14:paraId="49565C6D" w14:textId="474328A4" w:rsidR="00D951AB" w:rsidRPr="00D951AB" w:rsidRDefault="00D951AB" w:rsidP="00D241F4">
      <w:pPr>
        <w:pageBreakBefore/>
        <w:jc w:val="both"/>
        <w:rPr>
          <w:rFonts w:asciiTheme="minorHAnsi" w:eastAsia="Times New Roman" w:hAnsiTheme="minorHAnsi"/>
          <w:b/>
          <w:lang w:eastAsia="fi-FI"/>
        </w:rPr>
      </w:pPr>
      <w:r w:rsidRPr="00D951AB">
        <w:rPr>
          <w:rFonts w:asciiTheme="minorHAnsi" w:eastAsia="Times New Roman" w:hAnsiTheme="minorHAnsi"/>
          <w:b/>
          <w:highlight w:val="yellow"/>
          <w:lang w:eastAsia="fi-FI"/>
        </w:rPr>
        <w:lastRenderedPageBreak/>
        <w:t>ESIMERKKI 3</w:t>
      </w:r>
    </w:p>
    <w:p w14:paraId="1124AE66" w14:textId="77777777" w:rsidR="00D951AB" w:rsidRDefault="00D951AB" w:rsidP="00D951AB">
      <w:pPr>
        <w:jc w:val="both"/>
        <w:rPr>
          <w:rFonts w:asciiTheme="minorHAnsi" w:eastAsia="Times New Roman" w:hAnsiTheme="minorHAnsi"/>
          <w:lang w:eastAsia="fi-FI"/>
        </w:rPr>
      </w:pPr>
    </w:p>
    <w:p w14:paraId="1E3BED8C" w14:textId="77777777" w:rsidR="009B30BE" w:rsidRDefault="009B30BE" w:rsidP="00D951AB">
      <w:pPr>
        <w:jc w:val="both"/>
        <w:rPr>
          <w:rFonts w:asciiTheme="minorHAnsi" w:eastAsia="Times New Roman" w:hAnsiTheme="minorHAnsi"/>
          <w:caps/>
          <w:lang w:eastAsia="fi-FI"/>
        </w:rPr>
      </w:pPr>
    </w:p>
    <w:p w14:paraId="622C3C50" w14:textId="29A98727" w:rsidR="0080248D" w:rsidRPr="00081363" w:rsidRDefault="00D951AB" w:rsidP="00D951AB">
      <w:pPr>
        <w:jc w:val="both"/>
        <w:rPr>
          <w:rFonts w:asciiTheme="minorHAnsi" w:eastAsia="Times New Roman" w:hAnsiTheme="minorHAnsi"/>
          <w:b/>
          <w:caps/>
          <w:lang w:eastAsia="fi-FI"/>
        </w:rPr>
      </w:pPr>
      <w:r w:rsidRPr="00081363">
        <w:rPr>
          <w:rFonts w:asciiTheme="minorHAnsi" w:eastAsia="Times New Roman" w:hAnsiTheme="minorHAnsi"/>
          <w:b/>
          <w:caps/>
          <w:lang w:eastAsia="fi-FI"/>
        </w:rPr>
        <w:t xml:space="preserve">Tavoitteiden ja sisältöjen </w:t>
      </w:r>
      <w:r w:rsidR="0080248D" w:rsidRPr="0080248D">
        <w:rPr>
          <w:rFonts w:asciiTheme="minorHAnsi" w:eastAsia="Times New Roman" w:hAnsiTheme="minorHAnsi"/>
          <w:b/>
          <w:caps/>
          <w:lang w:eastAsia="fi-FI"/>
        </w:rPr>
        <w:t>kuvaamistapoja</w:t>
      </w:r>
    </w:p>
    <w:p w14:paraId="633A297C" w14:textId="77777777" w:rsidR="00D951AB" w:rsidRPr="0080248D" w:rsidRDefault="00D951AB" w:rsidP="00D951AB">
      <w:pPr>
        <w:jc w:val="both"/>
        <w:rPr>
          <w:rFonts w:asciiTheme="minorHAnsi" w:eastAsia="Times New Roman" w:hAnsiTheme="minorHAnsi"/>
          <w:lang w:eastAsia="fi-FI"/>
        </w:rPr>
      </w:pPr>
    </w:p>
    <w:p w14:paraId="3FF442F6" w14:textId="7565F19C" w:rsid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tehdään samassa muodossa kuin opetussuunnitelman perusteissa ja kunnan opetussuunnitelmassa</w:t>
      </w:r>
    </w:p>
    <w:p w14:paraId="6C59B504" w14:textId="77777777" w:rsidR="00081363" w:rsidRPr="0080248D" w:rsidRDefault="00081363" w:rsidP="00081363">
      <w:pPr>
        <w:pStyle w:val="Luettelokappale"/>
        <w:jc w:val="both"/>
        <w:rPr>
          <w:rFonts w:asciiTheme="minorHAnsi" w:hAnsiTheme="minorHAnsi"/>
        </w:rPr>
      </w:pPr>
    </w:p>
    <w:p w14:paraId="2B78C0F1" w14:textId="19D0BC67" w:rsidR="0080248D" w:rsidRP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  <w:b/>
        </w:rPr>
        <w:t>esimerkkejä tavoitekuvauksista:</w:t>
      </w:r>
      <w:r w:rsidRPr="0080248D">
        <w:rPr>
          <w:rFonts w:asciiTheme="minorHAnsi" w:hAnsiTheme="minorHAnsi"/>
        </w:rPr>
        <w:t xml:space="preserve"> </w:t>
      </w:r>
      <w:r w:rsidRPr="00E05053">
        <w:rPr>
          <w:rFonts w:asciiTheme="minorHAnsi" w:hAnsiTheme="minorHAnsi"/>
          <w:color w:val="E36C0A" w:themeColor="accent6" w:themeShade="BF"/>
        </w:rPr>
        <w:t>Opettajan tehtävä</w:t>
      </w:r>
      <w:r w:rsidRPr="0080248D">
        <w:rPr>
          <w:rFonts w:asciiTheme="minorHAnsi" w:hAnsiTheme="minorHAnsi"/>
        </w:rPr>
        <w:t xml:space="preserve">, </w:t>
      </w:r>
      <w:r w:rsidRPr="00F32365">
        <w:rPr>
          <w:rFonts w:asciiTheme="minorHAnsi" w:hAnsiTheme="minorHAnsi"/>
          <w:color w:val="00B050"/>
        </w:rPr>
        <w:t>oppilaan toiminta</w:t>
      </w:r>
      <w:r w:rsidRPr="0080248D">
        <w:rPr>
          <w:rFonts w:asciiTheme="minorHAnsi" w:hAnsiTheme="minorHAnsi"/>
        </w:rPr>
        <w:t xml:space="preserve">, </w:t>
      </w:r>
      <w:r w:rsidRPr="00557AE0">
        <w:rPr>
          <w:rFonts w:asciiTheme="minorHAnsi" w:hAnsiTheme="minorHAnsi"/>
          <w:color w:val="7030A0"/>
        </w:rPr>
        <w:t>keinot (miten?)</w:t>
      </w:r>
    </w:p>
    <w:p w14:paraId="520D127B" w14:textId="22003766" w:rsidR="0080248D" w:rsidRP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 xml:space="preserve">MU T3: </w:t>
      </w:r>
      <w:r w:rsidRPr="00E05053">
        <w:rPr>
          <w:rFonts w:asciiTheme="minorHAnsi" w:hAnsiTheme="minorHAnsi"/>
          <w:color w:val="E36C0A" w:themeColor="accent6" w:themeShade="BF"/>
        </w:rPr>
        <w:t>Kannustaa oppilasta</w:t>
      </w:r>
      <w:r w:rsidR="006F4879" w:rsidRPr="00E05053">
        <w:rPr>
          <w:rFonts w:asciiTheme="minorHAnsi" w:hAnsiTheme="minorHAnsi"/>
          <w:color w:val="E36C0A" w:themeColor="accent6" w:themeShade="BF"/>
        </w:rPr>
        <w:t xml:space="preserve"> </w:t>
      </w:r>
      <w:r w:rsidRPr="00F32365">
        <w:rPr>
          <w:rFonts w:asciiTheme="minorHAnsi" w:hAnsiTheme="minorHAnsi"/>
          <w:color w:val="00B050"/>
        </w:rPr>
        <w:t>keholliseen musiikin, kuvien, tarinoiden ja tunnetilojen ilmaisuun</w:t>
      </w:r>
      <w:r w:rsidR="006F4879" w:rsidRPr="00F32365">
        <w:rPr>
          <w:rFonts w:asciiTheme="minorHAnsi" w:hAnsiTheme="minorHAnsi"/>
          <w:color w:val="00B050"/>
        </w:rPr>
        <w:t xml:space="preserve"> </w:t>
      </w:r>
      <w:r w:rsidRPr="00557AE0">
        <w:rPr>
          <w:rFonts w:asciiTheme="minorHAnsi" w:hAnsiTheme="minorHAnsi"/>
          <w:color w:val="7030A0"/>
        </w:rPr>
        <w:t>kokonaisvaltaisesti liikkuen</w:t>
      </w:r>
      <w:r w:rsidR="00557AE0">
        <w:rPr>
          <w:rFonts w:asciiTheme="minorHAnsi" w:hAnsiTheme="minorHAnsi"/>
        </w:rPr>
        <w:t>.</w:t>
      </w:r>
    </w:p>
    <w:p w14:paraId="05FFF1E5" w14:textId="77777777" w:rsidR="003C1B02" w:rsidRDefault="0080248D" w:rsidP="003C1B02">
      <w:pPr>
        <w:pStyle w:val="Luettelokappale"/>
        <w:numPr>
          <w:ilvl w:val="2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(Hyvä osaaminen tässä tavoitteessa 6. vuosiluokan päätteeksi: ”Oppilas liikkuu musiikin mukaan ja käyttää kehoaan musiikilliseen ilmaisuun.”)</w:t>
      </w:r>
    </w:p>
    <w:p w14:paraId="60942F7E" w14:textId="2B20F2D7" w:rsidR="003C1B02" w:rsidRPr="003C1B02" w:rsidRDefault="003C1B02" w:rsidP="003C1B02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 T5: </w:t>
      </w:r>
      <w:r w:rsidRPr="00E05053">
        <w:rPr>
          <w:rFonts w:asciiTheme="minorHAnsi" w:hAnsiTheme="minorHAnsi"/>
          <w:color w:val="E36C0A" w:themeColor="accent6" w:themeShade="BF"/>
        </w:rPr>
        <w:t xml:space="preserve">Ohjata </w:t>
      </w:r>
      <w:r w:rsidR="006F4879" w:rsidRPr="00E05053">
        <w:rPr>
          <w:rFonts w:asciiTheme="minorHAnsi" w:hAnsiTheme="minorHAnsi"/>
          <w:color w:val="E36C0A" w:themeColor="accent6" w:themeShade="BF"/>
        </w:rPr>
        <w:t>oppilasta</w:t>
      </w:r>
      <w:r>
        <w:rPr>
          <w:rFonts w:asciiTheme="minorHAnsi" w:hAnsiTheme="minorHAnsi"/>
          <w:color w:val="FFC000"/>
        </w:rPr>
        <w:t xml:space="preserve"> </w:t>
      </w:r>
      <w:r w:rsidRPr="00F32365">
        <w:rPr>
          <w:rFonts w:asciiTheme="minorHAnsi" w:hAnsiTheme="minorHAnsi"/>
          <w:color w:val="00B050"/>
        </w:rPr>
        <w:t xml:space="preserve">tavoitteelliseen kuvallisten </w:t>
      </w:r>
      <w:r w:rsidR="0080248D" w:rsidRPr="00F32365">
        <w:rPr>
          <w:rFonts w:asciiTheme="minorHAnsi" w:hAnsiTheme="minorHAnsi"/>
          <w:color w:val="00B050"/>
        </w:rPr>
        <w:t>taitojen kehittämiseen</w:t>
      </w:r>
      <w:r w:rsidR="0080248D" w:rsidRPr="003C1B02">
        <w:rPr>
          <w:rFonts w:asciiTheme="minorHAnsi" w:hAnsiTheme="minorHAnsi"/>
        </w:rPr>
        <w:t xml:space="preserve"> </w:t>
      </w:r>
      <w:r w:rsidR="00404FB0" w:rsidRPr="003C1B02">
        <w:rPr>
          <w:rFonts w:asciiTheme="minorHAnsi" w:hAnsiTheme="minorHAnsi"/>
          <w:color w:val="7030A0"/>
        </w:rPr>
        <w:t>yksin ja yhteis</w:t>
      </w:r>
      <w:r w:rsidR="00557AE0" w:rsidRPr="003C1B02">
        <w:rPr>
          <w:rFonts w:asciiTheme="minorHAnsi" w:hAnsiTheme="minorHAnsi"/>
          <w:color w:val="7030A0"/>
        </w:rPr>
        <w:t>työssä muiden kanssa</w:t>
      </w:r>
      <w:r w:rsidR="00557AE0" w:rsidRPr="003C1B02">
        <w:rPr>
          <w:rFonts w:asciiTheme="minorHAnsi" w:hAnsiTheme="minorHAnsi"/>
        </w:rPr>
        <w:t>.</w:t>
      </w:r>
    </w:p>
    <w:p w14:paraId="615023D9" w14:textId="2FEEECCF" w:rsidR="0080248D" w:rsidRPr="003C1B02" w:rsidRDefault="0080248D" w:rsidP="003C1B02">
      <w:pPr>
        <w:pStyle w:val="Luettelokappale"/>
        <w:numPr>
          <w:ilvl w:val="2"/>
          <w:numId w:val="15"/>
        </w:numPr>
        <w:jc w:val="both"/>
        <w:rPr>
          <w:rFonts w:asciiTheme="minorHAnsi" w:hAnsiTheme="minorHAnsi"/>
        </w:rPr>
      </w:pPr>
      <w:r w:rsidRPr="003C1B02">
        <w:rPr>
          <w:rFonts w:asciiTheme="minorHAnsi" w:hAnsiTheme="minorHAnsi"/>
        </w:rPr>
        <w:t>(Hyvä osaaminen tässä tavoitteessa 6. vuosiluokan päätteeksi: ”Oppilas osaa asettaa tavoitteita ja pyrkii kehittämään kuvailmaisuaan yksin ja ryhmän jäsenenä.”)</w:t>
      </w:r>
    </w:p>
    <w:p w14:paraId="2A27DD50" w14:textId="77777777" w:rsidR="0080248D" w:rsidRPr="0080248D" w:rsidRDefault="0080248D" w:rsidP="00D951AB">
      <w:pPr>
        <w:pStyle w:val="Luettelokappale"/>
        <w:ind w:left="2160"/>
        <w:jc w:val="both"/>
        <w:rPr>
          <w:rFonts w:asciiTheme="minorHAnsi" w:hAnsiTheme="minorHAnsi"/>
        </w:rPr>
      </w:pPr>
    </w:p>
    <w:p w14:paraId="49C933CB" w14:textId="0016A0A4" w:rsidR="0080248D" w:rsidRPr="0080248D" w:rsidRDefault="0080248D" w:rsidP="00D951AB">
      <w:pPr>
        <w:pStyle w:val="Luettelokappale"/>
        <w:numPr>
          <w:ilvl w:val="0"/>
          <w:numId w:val="15"/>
        </w:numPr>
        <w:jc w:val="both"/>
        <w:rPr>
          <w:rFonts w:asciiTheme="minorHAnsi" w:hAnsiTheme="minorHAnsi"/>
        </w:rPr>
      </w:pPr>
      <w:r w:rsidRPr="002D6811">
        <w:rPr>
          <w:rFonts w:asciiTheme="minorHAnsi" w:eastAsia="Times New Roman" w:hAnsiTheme="minorHAnsi"/>
          <w:b/>
          <w:lang w:eastAsia="fi-FI"/>
        </w:rPr>
        <w:t xml:space="preserve">esimerkkejä sisältökuvauksista: </w:t>
      </w:r>
      <w:r w:rsidRPr="0080248D">
        <w:rPr>
          <w:rFonts w:asciiTheme="minorHAnsi" w:eastAsia="Times New Roman" w:hAnsiTheme="minorHAnsi"/>
          <w:lang w:eastAsia="fi-FI"/>
        </w:rPr>
        <w:t>K</w:t>
      </w:r>
      <w:r w:rsidR="00EE2CCB">
        <w:rPr>
          <w:rFonts w:asciiTheme="minorHAnsi" w:eastAsia="Times New Roman" w:hAnsiTheme="minorHAnsi"/>
          <w:lang w:eastAsia="fi-FI"/>
        </w:rPr>
        <w:t>uvataan oppilaan toimintaa passiivimuodossa</w:t>
      </w:r>
      <w:r w:rsidRPr="0080248D">
        <w:rPr>
          <w:rFonts w:asciiTheme="minorHAnsi" w:eastAsia="Times New Roman" w:hAnsiTheme="minorHAnsi"/>
          <w:lang w:eastAsia="fi-FI"/>
        </w:rPr>
        <w:t>.</w:t>
      </w:r>
    </w:p>
    <w:p w14:paraId="3E641F08" w14:textId="77777777" w:rsid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>KÄ S4: Valmistetaan erilaisia yksilöllisiä ja /tai yhteisöllisiä tuotte</w:t>
      </w:r>
      <w:r>
        <w:rPr>
          <w:rFonts w:asciiTheme="minorHAnsi" w:hAnsiTheme="minorHAnsi"/>
        </w:rPr>
        <w:t>ita ja teoksia, joiden toteutta</w:t>
      </w:r>
      <w:r w:rsidRPr="0080248D">
        <w:rPr>
          <w:rFonts w:asciiTheme="minorHAnsi" w:hAnsiTheme="minorHAnsi"/>
        </w:rPr>
        <w:t>miseen käytetään monenlaisia käsityössä tarvittavia valmistustekniikoita, työvälineitä, koneita ja laitteita. Työskennellään itse tehdyn suunnitelman ohjaamana.</w:t>
      </w:r>
    </w:p>
    <w:p w14:paraId="1ABDEE9A" w14:textId="02395B3C" w:rsidR="0080248D" w:rsidRPr="0080248D" w:rsidRDefault="0080248D" w:rsidP="00D951AB">
      <w:pPr>
        <w:pStyle w:val="Luettelokappale"/>
        <w:numPr>
          <w:ilvl w:val="1"/>
          <w:numId w:val="15"/>
        </w:numPr>
        <w:jc w:val="both"/>
        <w:rPr>
          <w:rFonts w:asciiTheme="minorHAnsi" w:hAnsiTheme="minorHAnsi"/>
        </w:rPr>
      </w:pPr>
      <w:r w:rsidRPr="0080248D">
        <w:rPr>
          <w:rFonts w:asciiTheme="minorHAnsi" w:hAnsiTheme="minorHAnsi"/>
        </w:rPr>
        <w:t xml:space="preserve">tähän osuuteen </w:t>
      </w:r>
      <w:r w:rsidR="00081363">
        <w:rPr>
          <w:rFonts w:asciiTheme="minorHAnsi" w:hAnsiTheme="minorHAnsi"/>
        </w:rPr>
        <w:t>voidaan</w:t>
      </w:r>
      <w:r>
        <w:rPr>
          <w:rFonts w:asciiTheme="minorHAnsi" w:hAnsiTheme="minorHAnsi"/>
        </w:rPr>
        <w:t xml:space="preserve"> </w:t>
      </w:r>
      <w:r w:rsidRPr="0080248D">
        <w:rPr>
          <w:rFonts w:asciiTheme="minorHAnsi" w:hAnsiTheme="minorHAnsi"/>
        </w:rPr>
        <w:t>sisällyttää myös L:t</w:t>
      </w:r>
    </w:p>
    <w:p w14:paraId="61D80977" w14:textId="77777777" w:rsidR="0080248D" w:rsidRPr="00F77CF6" w:rsidRDefault="0080248D" w:rsidP="00FD64B6">
      <w:pPr>
        <w:rPr>
          <w:rFonts w:asciiTheme="minorHAnsi" w:hAnsiTheme="minorHAnsi"/>
          <w:b/>
        </w:rPr>
      </w:pPr>
    </w:p>
    <w:sectPr w:rsidR="0080248D" w:rsidRPr="00F77CF6" w:rsidSect="004E2D8A">
      <w:headerReference w:type="even" r:id="rId9"/>
      <w:headerReference w:type="default" r:id="rId10"/>
      <w:footerReference w:type="default" r:id="rId11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F173" w14:textId="77777777" w:rsidR="00055202" w:rsidRDefault="00055202" w:rsidP="00D45142">
      <w:r>
        <w:separator/>
      </w:r>
    </w:p>
  </w:endnote>
  <w:endnote w:type="continuationSeparator" w:id="0">
    <w:p w14:paraId="48DDD353" w14:textId="77777777" w:rsidR="00055202" w:rsidRDefault="0005520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78561"/>
      <w:docPartObj>
        <w:docPartGallery w:val="Page Numbers (Bottom of Page)"/>
        <w:docPartUnique/>
      </w:docPartObj>
    </w:sdtPr>
    <w:sdtEndPr/>
    <w:sdtContent>
      <w:p w14:paraId="3612999D" w14:textId="342324D3" w:rsidR="003A0BA7" w:rsidRDefault="003A0BA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36">
          <w:rPr>
            <w:noProof/>
          </w:rPr>
          <w:t>1</w:t>
        </w:r>
        <w:r>
          <w:fldChar w:fldCharType="end"/>
        </w:r>
      </w:p>
    </w:sdtContent>
  </w:sdt>
  <w:p w14:paraId="1D34A560" w14:textId="77777777" w:rsidR="003A0BA7" w:rsidRDefault="003A0BA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C8E4" w14:textId="77777777" w:rsidR="00055202" w:rsidRDefault="00055202" w:rsidP="00D45142">
      <w:r>
        <w:separator/>
      </w:r>
    </w:p>
  </w:footnote>
  <w:footnote w:type="continuationSeparator" w:id="0">
    <w:p w14:paraId="5B51874F" w14:textId="77777777" w:rsidR="00055202" w:rsidRDefault="0005520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9987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715CE13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51A5" w14:textId="03893095" w:rsidR="0040197F" w:rsidRPr="0040197F" w:rsidRDefault="0040197F">
    <w:pPr>
      <w:pStyle w:val="Yltunniste"/>
      <w:rPr>
        <w:rFonts w:asciiTheme="minorHAnsi" w:hAnsiTheme="minorHAnsi" w:cstheme="minorHAnsi"/>
      </w:rPr>
    </w:pPr>
    <w:r>
      <w:tab/>
    </w:r>
    <w:r w:rsidRPr="0040197F">
      <w:rPr>
        <w:rFonts w:asciiTheme="minorHAnsi" w:hAnsiTheme="minorHAnsi" w:cstheme="minorHAnsi"/>
      </w:rPr>
      <w:t xml:space="preserve">                                                                  </w:t>
    </w:r>
    <w:r>
      <w:rPr>
        <w:rFonts w:asciiTheme="minorHAnsi" w:hAnsiTheme="minorHAnsi" w:cstheme="minorHAnsi"/>
      </w:rPr>
      <w:t xml:space="preserve">                                                                          </w:t>
    </w:r>
    <w:r w:rsidR="00661836">
      <w:rPr>
        <w:rFonts w:asciiTheme="minorHAnsi" w:hAnsiTheme="minorHAnsi" w:cstheme="minorHAnsi"/>
      </w:rPr>
      <w:t xml:space="preserve">                            16.9.2016_</w:t>
    </w:r>
    <w:r w:rsidRPr="0040197F">
      <w:rPr>
        <w:rFonts w:asciiTheme="minorHAnsi" w:hAnsiTheme="minorHAnsi" w:cstheme="minorHAnsi"/>
      </w:rPr>
      <w:t>TV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C7708"/>
    <w:multiLevelType w:val="hybridMultilevel"/>
    <w:tmpl w:val="94EEE6C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AC778F3"/>
    <w:multiLevelType w:val="hybridMultilevel"/>
    <w:tmpl w:val="9C7A94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A4866CF"/>
    <w:multiLevelType w:val="hybridMultilevel"/>
    <w:tmpl w:val="D640DD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6348"/>
    <w:multiLevelType w:val="hybridMultilevel"/>
    <w:tmpl w:val="0BF06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 w15:restartNumberingAfterBreak="0">
    <w:nsid w:val="6512212E"/>
    <w:multiLevelType w:val="hybridMultilevel"/>
    <w:tmpl w:val="82CC40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C"/>
    <w:rsid w:val="00004311"/>
    <w:rsid w:val="00006FEA"/>
    <w:rsid w:val="00010C1D"/>
    <w:rsid w:val="00011619"/>
    <w:rsid w:val="00024C0D"/>
    <w:rsid w:val="00024DD7"/>
    <w:rsid w:val="00055202"/>
    <w:rsid w:val="000634FB"/>
    <w:rsid w:val="00073CD5"/>
    <w:rsid w:val="00081363"/>
    <w:rsid w:val="000A01C5"/>
    <w:rsid w:val="000A0D8E"/>
    <w:rsid w:val="000B51DE"/>
    <w:rsid w:val="00104B55"/>
    <w:rsid w:val="001A0929"/>
    <w:rsid w:val="001D68E6"/>
    <w:rsid w:val="001E4029"/>
    <w:rsid w:val="001F2B8E"/>
    <w:rsid w:val="00205FF9"/>
    <w:rsid w:val="00221647"/>
    <w:rsid w:val="002C1CFF"/>
    <w:rsid w:val="002D3C7E"/>
    <w:rsid w:val="002D6811"/>
    <w:rsid w:val="002F6053"/>
    <w:rsid w:val="00377D27"/>
    <w:rsid w:val="0038480F"/>
    <w:rsid w:val="0038489A"/>
    <w:rsid w:val="00384CD4"/>
    <w:rsid w:val="003A0BA7"/>
    <w:rsid w:val="003B1AEE"/>
    <w:rsid w:val="003C1B02"/>
    <w:rsid w:val="0040197F"/>
    <w:rsid w:val="00402038"/>
    <w:rsid w:val="00404FB0"/>
    <w:rsid w:val="0043073A"/>
    <w:rsid w:val="00441CCF"/>
    <w:rsid w:val="0045789B"/>
    <w:rsid w:val="00460033"/>
    <w:rsid w:val="00467415"/>
    <w:rsid w:val="00477C43"/>
    <w:rsid w:val="004D461A"/>
    <w:rsid w:val="004E2D8A"/>
    <w:rsid w:val="004E3C33"/>
    <w:rsid w:val="004F10DD"/>
    <w:rsid w:val="00532BC3"/>
    <w:rsid w:val="00557AE0"/>
    <w:rsid w:val="0056098D"/>
    <w:rsid w:val="005A1AB9"/>
    <w:rsid w:val="005C4474"/>
    <w:rsid w:val="005E0D42"/>
    <w:rsid w:val="00606488"/>
    <w:rsid w:val="006161D1"/>
    <w:rsid w:val="006338AC"/>
    <w:rsid w:val="00644CD2"/>
    <w:rsid w:val="00654E35"/>
    <w:rsid w:val="00661836"/>
    <w:rsid w:val="006E38D5"/>
    <w:rsid w:val="006F4879"/>
    <w:rsid w:val="006F62F8"/>
    <w:rsid w:val="00723C76"/>
    <w:rsid w:val="00747BFB"/>
    <w:rsid w:val="00750EF7"/>
    <w:rsid w:val="00751238"/>
    <w:rsid w:val="00760019"/>
    <w:rsid w:val="0080248D"/>
    <w:rsid w:val="00804FF5"/>
    <w:rsid w:val="00820F7B"/>
    <w:rsid w:val="00823172"/>
    <w:rsid w:val="008344F5"/>
    <w:rsid w:val="00882915"/>
    <w:rsid w:val="00893CEB"/>
    <w:rsid w:val="008960CB"/>
    <w:rsid w:val="008B1081"/>
    <w:rsid w:val="008C077E"/>
    <w:rsid w:val="008F2C84"/>
    <w:rsid w:val="00936891"/>
    <w:rsid w:val="0094202C"/>
    <w:rsid w:val="00975673"/>
    <w:rsid w:val="009B0E7A"/>
    <w:rsid w:val="009B30BE"/>
    <w:rsid w:val="009D2EE9"/>
    <w:rsid w:val="00A0389F"/>
    <w:rsid w:val="00A230CB"/>
    <w:rsid w:val="00A31BEF"/>
    <w:rsid w:val="00A34000"/>
    <w:rsid w:val="00A406CC"/>
    <w:rsid w:val="00A40C50"/>
    <w:rsid w:val="00A5348C"/>
    <w:rsid w:val="00A66664"/>
    <w:rsid w:val="00A72DA7"/>
    <w:rsid w:val="00B06F08"/>
    <w:rsid w:val="00B1319E"/>
    <w:rsid w:val="00B1746A"/>
    <w:rsid w:val="00B53B52"/>
    <w:rsid w:val="00B6437B"/>
    <w:rsid w:val="00B84AC0"/>
    <w:rsid w:val="00B91E39"/>
    <w:rsid w:val="00B94272"/>
    <w:rsid w:val="00BB2DD8"/>
    <w:rsid w:val="00BF602F"/>
    <w:rsid w:val="00C164D6"/>
    <w:rsid w:val="00C25772"/>
    <w:rsid w:val="00C36AED"/>
    <w:rsid w:val="00C7158D"/>
    <w:rsid w:val="00CA5261"/>
    <w:rsid w:val="00CB7395"/>
    <w:rsid w:val="00CC7285"/>
    <w:rsid w:val="00CE0371"/>
    <w:rsid w:val="00D10C57"/>
    <w:rsid w:val="00D14BEA"/>
    <w:rsid w:val="00D241F4"/>
    <w:rsid w:val="00D42981"/>
    <w:rsid w:val="00D45142"/>
    <w:rsid w:val="00D47A9B"/>
    <w:rsid w:val="00D64434"/>
    <w:rsid w:val="00D76DDF"/>
    <w:rsid w:val="00D951AB"/>
    <w:rsid w:val="00DA7E8D"/>
    <w:rsid w:val="00DB25DA"/>
    <w:rsid w:val="00DE0CFF"/>
    <w:rsid w:val="00E05053"/>
    <w:rsid w:val="00E100B8"/>
    <w:rsid w:val="00E158AD"/>
    <w:rsid w:val="00E6266F"/>
    <w:rsid w:val="00E73F6A"/>
    <w:rsid w:val="00EB60ED"/>
    <w:rsid w:val="00EB6C3D"/>
    <w:rsid w:val="00ED11CA"/>
    <w:rsid w:val="00EE2CCB"/>
    <w:rsid w:val="00F04A0E"/>
    <w:rsid w:val="00F32365"/>
    <w:rsid w:val="00F54F3C"/>
    <w:rsid w:val="00F65AD4"/>
    <w:rsid w:val="00F673CC"/>
    <w:rsid w:val="00F771F8"/>
    <w:rsid w:val="00F77CF6"/>
    <w:rsid w:val="00F91EB3"/>
    <w:rsid w:val="00FA3D41"/>
    <w:rsid w:val="00FB00AE"/>
    <w:rsid w:val="00FB1A3F"/>
    <w:rsid w:val="00FB1A8E"/>
    <w:rsid w:val="00FB3F67"/>
    <w:rsid w:val="00FB3F91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48F8C"/>
  <w15:chartTrackingRefBased/>
  <w15:docId w15:val="{BF781EA3-BD6D-4CE9-92AF-801D5FD3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F673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14BE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14BE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14BEA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14BE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14BEA"/>
    <w:rPr>
      <w:rFonts w:ascii="Arial" w:hAnsi="Arial"/>
      <w:b/>
      <w:bCs/>
      <w:sz w:val="20"/>
      <w:szCs w:val="20"/>
    </w:rPr>
  </w:style>
  <w:style w:type="paragraph" w:styleId="Luettelokappale">
    <w:name w:val="List Paragraph"/>
    <w:basedOn w:val="Normaali"/>
    <w:uiPriority w:val="34"/>
    <w:rsid w:val="00A0389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477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D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ops2016/tiekartta/valinnaisuus_ja_arvioi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DE71-4BF4-4383-BD84-D8D365E8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Vänni Tuija</dc:creator>
  <cp:keywords/>
  <dc:description/>
  <cp:lastModifiedBy>Vänni Tuija</cp:lastModifiedBy>
  <cp:revision>2</cp:revision>
  <dcterms:created xsi:type="dcterms:W3CDTF">2016-09-16T10:23:00Z</dcterms:created>
  <dcterms:modified xsi:type="dcterms:W3CDTF">2016-09-16T10:23:00Z</dcterms:modified>
</cp:coreProperties>
</file>