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38" w:rsidRDefault="006D1138" w:rsidP="0038480F">
      <w:pPr>
        <w:rPr>
          <w:rFonts w:asciiTheme="minorHAnsi" w:hAnsiTheme="minorHAnsi"/>
          <w:b/>
          <w:sz w:val="28"/>
          <w:szCs w:val="28"/>
        </w:rPr>
      </w:pPr>
      <w:bookmarkStart w:id="0" w:name="_GoBack"/>
      <w:bookmarkEnd w:id="0"/>
    </w:p>
    <w:p w:rsidR="006D1138" w:rsidRDefault="006D1138" w:rsidP="0038480F">
      <w:pPr>
        <w:rPr>
          <w:rFonts w:asciiTheme="minorHAnsi" w:hAnsiTheme="minorHAnsi"/>
          <w:b/>
          <w:sz w:val="28"/>
          <w:szCs w:val="28"/>
        </w:rPr>
      </w:pPr>
    </w:p>
    <w:p w:rsidR="002F6053" w:rsidRPr="006A0FEC" w:rsidRDefault="006A0FEC" w:rsidP="0038480F">
      <w:pPr>
        <w:rPr>
          <w:rFonts w:asciiTheme="minorHAnsi" w:hAnsiTheme="minorHAnsi"/>
          <w:b/>
          <w:sz w:val="28"/>
          <w:szCs w:val="28"/>
        </w:rPr>
      </w:pPr>
      <w:r w:rsidRPr="006A0FEC">
        <w:rPr>
          <w:rFonts w:asciiTheme="minorHAnsi" w:hAnsiTheme="minorHAnsi"/>
          <w:b/>
          <w:sz w:val="28"/>
          <w:szCs w:val="28"/>
        </w:rPr>
        <w:t xml:space="preserve">Miten </w:t>
      </w:r>
      <w:r w:rsidR="00E0322B">
        <w:rPr>
          <w:rFonts w:asciiTheme="minorHAnsi" w:hAnsiTheme="minorHAnsi"/>
          <w:b/>
          <w:color w:val="FF0000"/>
          <w:sz w:val="28"/>
          <w:szCs w:val="28"/>
        </w:rPr>
        <w:t>MUUTOSEHDOTUS</w:t>
      </w:r>
      <w:r w:rsidR="00E0322B" w:rsidRPr="006A0FEC">
        <w:rPr>
          <w:rFonts w:asciiTheme="minorHAnsi" w:hAnsiTheme="minorHAnsi"/>
          <w:b/>
          <w:sz w:val="28"/>
          <w:szCs w:val="28"/>
        </w:rPr>
        <w:t xml:space="preserve"> </w:t>
      </w:r>
      <w:r w:rsidRPr="006A0FEC">
        <w:rPr>
          <w:rFonts w:asciiTheme="minorHAnsi" w:hAnsiTheme="minorHAnsi"/>
          <w:b/>
          <w:sz w:val="28"/>
          <w:szCs w:val="28"/>
        </w:rPr>
        <w:t>tehdään jaoston hyväksymään koulun opetussuunnitelmaan?</w:t>
      </w:r>
    </w:p>
    <w:p w:rsidR="006A0FEC" w:rsidRDefault="006A0FEC" w:rsidP="0038480F"/>
    <w:p w:rsidR="006A0FEC" w:rsidRPr="006A0FEC" w:rsidRDefault="006A0FEC" w:rsidP="006A0FEC">
      <w:pPr>
        <w:pStyle w:val="Luettelokappale"/>
        <w:numPr>
          <w:ilvl w:val="0"/>
          <w:numId w:val="16"/>
        </w:numPr>
        <w:rPr>
          <w:rFonts w:asciiTheme="minorHAnsi" w:hAnsiTheme="minorHAnsi"/>
          <w:sz w:val="24"/>
          <w:szCs w:val="24"/>
        </w:rPr>
      </w:pPr>
      <w:r w:rsidRPr="006A0FEC">
        <w:rPr>
          <w:rFonts w:asciiTheme="minorHAnsi" w:hAnsiTheme="minorHAnsi"/>
          <w:sz w:val="24"/>
          <w:szCs w:val="24"/>
        </w:rPr>
        <w:t xml:space="preserve">Jos kyseessä on </w:t>
      </w:r>
      <w:r w:rsidRPr="006D1138">
        <w:rPr>
          <w:rFonts w:asciiTheme="minorHAnsi" w:hAnsiTheme="minorHAnsi"/>
          <w:b/>
          <w:sz w:val="24"/>
          <w:szCs w:val="24"/>
        </w:rPr>
        <w:t>kirjoitusvirheen</w:t>
      </w:r>
      <w:r w:rsidRPr="006A0FEC">
        <w:rPr>
          <w:rFonts w:asciiTheme="minorHAnsi" w:hAnsiTheme="minorHAnsi"/>
          <w:sz w:val="24"/>
          <w:szCs w:val="24"/>
        </w:rPr>
        <w:t xml:space="preserve"> tai sellaisen muotoilun korjaaminen, joka ei vaikuta asiasisältöön, voi korjauksen tehdä </w:t>
      </w:r>
      <w:r>
        <w:rPr>
          <w:rFonts w:asciiTheme="minorHAnsi" w:hAnsiTheme="minorHAnsi"/>
          <w:sz w:val="24"/>
          <w:szCs w:val="24"/>
        </w:rPr>
        <w:t xml:space="preserve">suoraan </w:t>
      </w:r>
      <w:r w:rsidRPr="006A0FEC">
        <w:rPr>
          <w:rFonts w:asciiTheme="minorHAnsi" w:hAnsiTheme="minorHAnsi"/>
          <w:sz w:val="24"/>
          <w:szCs w:val="24"/>
        </w:rPr>
        <w:t>koulun opetussuunnitelmaan</w:t>
      </w:r>
      <w:r>
        <w:rPr>
          <w:rFonts w:asciiTheme="minorHAnsi" w:hAnsiTheme="minorHAnsi"/>
          <w:sz w:val="24"/>
          <w:szCs w:val="24"/>
        </w:rPr>
        <w:t xml:space="preserve"> ilman jaostokäsittelyä</w:t>
      </w:r>
      <w:r w:rsidRPr="006A0FEC">
        <w:rPr>
          <w:rFonts w:asciiTheme="minorHAnsi" w:hAnsiTheme="minorHAnsi"/>
          <w:sz w:val="24"/>
          <w:szCs w:val="24"/>
        </w:rPr>
        <w:t xml:space="preserve">. Korjattu versio tulee lähettää </w:t>
      </w:r>
      <w:r>
        <w:rPr>
          <w:rFonts w:asciiTheme="minorHAnsi" w:hAnsiTheme="minorHAnsi"/>
          <w:sz w:val="24"/>
          <w:szCs w:val="24"/>
        </w:rPr>
        <w:t xml:space="preserve">kuitenkin </w:t>
      </w:r>
      <w:r w:rsidRPr="006A0FEC">
        <w:rPr>
          <w:rFonts w:asciiTheme="minorHAnsi" w:hAnsiTheme="minorHAnsi"/>
          <w:sz w:val="24"/>
          <w:szCs w:val="24"/>
        </w:rPr>
        <w:t xml:space="preserve">myös osoitteeseen </w:t>
      </w:r>
      <w:hyperlink r:id="rId8" w:history="1">
        <w:r w:rsidRPr="006A0FEC">
          <w:rPr>
            <w:rStyle w:val="Hyperlinkki"/>
            <w:rFonts w:asciiTheme="minorHAnsi" w:hAnsiTheme="minorHAnsi"/>
            <w:sz w:val="24"/>
            <w:szCs w:val="24"/>
          </w:rPr>
          <w:t>tuija.vanni@turku.fi</w:t>
        </w:r>
      </w:hyperlink>
    </w:p>
    <w:p w:rsidR="006A0FEC" w:rsidRPr="006A0FEC" w:rsidRDefault="006A0FEC" w:rsidP="006A0FEC">
      <w:pPr>
        <w:pStyle w:val="Luettelokappale"/>
        <w:numPr>
          <w:ilvl w:val="0"/>
          <w:numId w:val="16"/>
        </w:numPr>
        <w:rPr>
          <w:rFonts w:asciiTheme="minorHAnsi" w:hAnsiTheme="minorHAnsi"/>
          <w:sz w:val="24"/>
          <w:szCs w:val="24"/>
        </w:rPr>
      </w:pPr>
      <w:r w:rsidRPr="006A0FEC">
        <w:rPr>
          <w:rFonts w:asciiTheme="minorHAnsi" w:hAnsiTheme="minorHAnsi"/>
          <w:sz w:val="24"/>
          <w:szCs w:val="24"/>
        </w:rPr>
        <w:t>Jos kyseessä on</w:t>
      </w:r>
      <w:r w:rsidRPr="006D1138">
        <w:rPr>
          <w:rFonts w:asciiTheme="minorHAnsi" w:hAnsiTheme="minorHAnsi"/>
          <w:b/>
          <w:sz w:val="24"/>
          <w:szCs w:val="24"/>
        </w:rPr>
        <w:t xml:space="preserve"> asiavirheen</w:t>
      </w:r>
      <w:r w:rsidR="00AE1385">
        <w:rPr>
          <w:rFonts w:asciiTheme="minorHAnsi" w:hAnsiTheme="minorHAnsi"/>
          <w:sz w:val="24"/>
          <w:szCs w:val="24"/>
        </w:rPr>
        <w:t xml:space="preserve"> korjaaminen, viedään muutos</w:t>
      </w:r>
      <w:r w:rsidRPr="006A0FEC">
        <w:rPr>
          <w:rFonts w:asciiTheme="minorHAnsi" w:hAnsiTheme="minorHAnsi"/>
          <w:sz w:val="24"/>
          <w:szCs w:val="24"/>
        </w:rPr>
        <w:t>ehdot</w:t>
      </w:r>
      <w:r w:rsidR="00AE1385">
        <w:rPr>
          <w:rFonts w:asciiTheme="minorHAnsi" w:hAnsiTheme="minorHAnsi"/>
          <w:sz w:val="24"/>
          <w:szCs w:val="24"/>
        </w:rPr>
        <w:t>us jaoston käsittelyyn. E</w:t>
      </w:r>
      <w:r w:rsidRPr="006A0FEC">
        <w:rPr>
          <w:rFonts w:asciiTheme="minorHAnsi" w:hAnsiTheme="minorHAnsi"/>
          <w:sz w:val="24"/>
          <w:szCs w:val="24"/>
        </w:rPr>
        <w:t xml:space="preserve">hdotuksessa tulee ilmetä </w:t>
      </w:r>
    </w:p>
    <w:p w:rsidR="006A0FEC" w:rsidRPr="006A0FEC" w:rsidRDefault="006D1138" w:rsidP="006A0FEC">
      <w:pPr>
        <w:pStyle w:val="Luettelokappale"/>
        <w:numPr>
          <w:ilvl w:val="1"/>
          <w:numId w:val="16"/>
        </w:numPr>
        <w:rPr>
          <w:rFonts w:asciiTheme="minorHAnsi" w:hAnsiTheme="minorHAnsi"/>
          <w:sz w:val="24"/>
          <w:szCs w:val="24"/>
        </w:rPr>
      </w:pPr>
      <w:r>
        <w:rPr>
          <w:rFonts w:asciiTheme="minorHAnsi" w:hAnsiTheme="minorHAnsi"/>
          <w:sz w:val="24"/>
          <w:szCs w:val="24"/>
        </w:rPr>
        <w:t>opetussuunnitelman</w:t>
      </w:r>
      <w:r w:rsidR="00AE1385">
        <w:rPr>
          <w:rFonts w:asciiTheme="minorHAnsi" w:hAnsiTheme="minorHAnsi"/>
          <w:sz w:val="24"/>
          <w:szCs w:val="24"/>
        </w:rPr>
        <w:t xml:space="preserve"> luku, jota muutos</w:t>
      </w:r>
      <w:r w:rsidR="006A0FEC" w:rsidRPr="006A0FEC">
        <w:rPr>
          <w:rFonts w:asciiTheme="minorHAnsi" w:hAnsiTheme="minorHAnsi"/>
          <w:sz w:val="24"/>
          <w:szCs w:val="24"/>
        </w:rPr>
        <w:t xml:space="preserve"> koskee</w:t>
      </w:r>
    </w:p>
    <w:p w:rsidR="006A0FEC" w:rsidRPr="006A0FEC" w:rsidRDefault="00AE1385" w:rsidP="006A0FEC">
      <w:pPr>
        <w:pStyle w:val="Luettelokappale"/>
        <w:numPr>
          <w:ilvl w:val="1"/>
          <w:numId w:val="16"/>
        </w:numPr>
        <w:rPr>
          <w:rFonts w:asciiTheme="minorHAnsi" w:hAnsiTheme="minorHAnsi"/>
          <w:sz w:val="24"/>
          <w:szCs w:val="24"/>
        </w:rPr>
      </w:pPr>
      <w:r>
        <w:rPr>
          <w:rFonts w:asciiTheme="minorHAnsi" w:hAnsiTheme="minorHAnsi"/>
          <w:sz w:val="24"/>
          <w:szCs w:val="24"/>
        </w:rPr>
        <w:t>muutettavaan</w:t>
      </w:r>
      <w:r w:rsidR="006D1138">
        <w:rPr>
          <w:rFonts w:asciiTheme="minorHAnsi" w:hAnsiTheme="minorHAnsi"/>
          <w:sz w:val="24"/>
          <w:szCs w:val="24"/>
        </w:rPr>
        <w:t xml:space="preserve"> kohtaan </w:t>
      </w:r>
      <w:r>
        <w:rPr>
          <w:rFonts w:asciiTheme="minorHAnsi" w:hAnsiTheme="minorHAnsi"/>
          <w:sz w:val="24"/>
          <w:szCs w:val="24"/>
        </w:rPr>
        <w:t xml:space="preserve">olennaisesti </w:t>
      </w:r>
      <w:r w:rsidR="006D1138">
        <w:rPr>
          <w:rFonts w:asciiTheme="minorHAnsi" w:hAnsiTheme="minorHAnsi"/>
          <w:sz w:val="24"/>
          <w:szCs w:val="24"/>
        </w:rPr>
        <w:t>liittyvä</w:t>
      </w:r>
      <w:r w:rsidR="006A0FEC" w:rsidRPr="006A0FEC">
        <w:rPr>
          <w:rFonts w:asciiTheme="minorHAnsi" w:hAnsiTheme="minorHAnsi"/>
          <w:sz w:val="24"/>
          <w:szCs w:val="24"/>
        </w:rPr>
        <w:t xml:space="preserve"> valtakunnallinen ja kuntateksti</w:t>
      </w:r>
    </w:p>
    <w:p w:rsidR="006A0FEC" w:rsidRDefault="006A0FEC" w:rsidP="006A0FEC">
      <w:pPr>
        <w:pStyle w:val="Luettelokappale"/>
        <w:numPr>
          <w:ilvl w:val="1"/>
          <w:numId w:val="16"/>
        </w:numPr>
        <w:rPr>
          <w:rFonts w:asciiTheme="minorHAnsi" w:hAnsiTheme="minorHAnsi"/>
          <w:sz w:val="24"/>
          <w:szCs w:val="24"/>
        </w:rPr>
      </w:pPr>
      <w:r w:rsidRPr="006A0FEC">
        <w:rPr>
          <w:rFonts w:asciiTheme="minorHAnsi" w:hAnsiTheme="minorHAnsi"/>
          <w:sz w:val="24"/>
          <w:szCs w:val="24"/>
        </w:rPr>
        <w:t xml:space="preserve">vanha </w:t>
      </w:r>
      <w:r w:rsidR="006D1138">
        <w:rPr>
          <w:rFonts w:asciiTheme="minorHAnsi" w:hAnsiTheme="minorHAnsi"/>
          <w:sz w:val="24"/>
          <w:szCs w:val="24"/>
        </w:rPr>
        <w:t xml:space="preserve">koulukohtainen </w:t>
      </w:r>
      <w:r w:rsidR="00AE1385">
        <w:rPr>
          <w:rFonts w:asciiTheme="minorHAnsi" w:hAnsiTheme="minorHAnsi"/>
          <w:sz w:val="24"/>
          <w:szCs w:val="24"/>
        </w:rPr>
        <w:t>teksti, johon muutosehdotus</w:t>
      </w:r>
      <w:r w:rsidRPr="006A0FEC">
        <w:rPr>
          <w:rFonts w:asciiTheme="minorHAnsi" w:hAnsiTheme="minorHAnsi"/>
          <w:sz w:val="24"/>
          <w:szCs w:val="24"/>
        </w:rPr>
        <w:t xml:space="preserve"> on merkitty punaisella</w:t>
      </w:r>
    </w:p>
    <w:p w:rsidR="00FD00BB" w:rsidRPr="00FD00BB" w:rsidRDefault="008C1C36" w:rsidP="00FD00BB">
      <w:pPr>
        <w:pStyle w:val="Luettelokappale"/>
        <w:numPr>
          <w:ilvl w:val="0"/>
          <w:numId w:val="16"/>
        </w:numPr>
        <w:rPr>
          <w:rFonts w:asciiTheme="minorHAnsi" w:hAnsiTheme="minorHAnsi"/>
          <w:sz w:val="24"/>
          <w:szCs w:val="24"/>
        </w:rPr>
      </w:pPr>
      <w:r>
        <w:rPr>
          <w:rFonts w:asciiTheme="minorHAnsi" w:hAnsiTheme="minorHAnsi"/>
          <w:sz w:val="24"/>
          <w:szCs w:val="24"/>
        </w:rPr>
        <w:t xml:space="preserve">Ehdotus lähetetään osoitteeseen </w:t>
      </w:r>
      <w:hyperlink r:id="rId9" w:history="1">
        <w:r w:rsidRPr="004173E2">
          <w:rPr>
            <w:rStyle w:val="Hyperlinkki"/>
            <w:rFonts w:asciiTheme="minorHAnsi" w:hAnsiTheme="minorHAnsi"/>
            <w:sz w:val="24"/>
            <w:szCs w:val="24"/>
          </w:rPr>
          <w:t>tuija.vanni@turku.</w:t>
        </w:r>
        <w:proofErr w:type="gramStart"/>
        <w:r w:rsidRPr="004173E2">
          <w:rPr>
            <w:rStyle w:val="Hyperlinkki"/>
            <w:rFonts w:asciiTheme="minorHAnsi" w:hAnsiTheme="minorHAnsi"/>
            <w:sz w:val="24"/>
            <w:szCs w:val="24"/>
          </w:rPr>
          <w:t>fi</w:t>
        </w:r>
      </w:hyperlink>
      <w:r w:rsidR="00FD00BB">
        <w:rPr>
          <w:rStyle w:val="Hyperlinkki"/>
          <w:rFonts w:asciiTheme="minorHAnsi" w:hAnsiTheme="minorHAnsi"/>
          <w:sz w:val="24"/>
          <w:szCs w:val="24"/>
        </w:rPr>
        <w:t xml:space="preserve"> .</w:t>
      </w:r>
      <w:proofErr w:type="gramEnd"/>
      <w:r w:rsidR="00FD00BB">
        <w:rPr>
          <w:rStyle w:val="Hyperlinkki"/>
          <w:rFonts w:asciiTheme="minorHAnsi" w:hAnsiTheme="minorHAnsi"/>
          <w:sz w:val="24"/>
          <w:szCs w:val="24"/>
        </w:rPr>
        <w:t xml:space="preserve"> </w:t>
      </w:r>
      <w:r w:rsidR="00FD00BB">
        <w:rPr>
          <w:rFonts w:asciiTheme="minorHAnsi" w:hAnsiTheme="minorHAnsi"/>
          <w:sz w:val="24"/>
          <w:szCs w:val="24"/>
        </w:rPr>
        <w:t>Esityslista jaostossa käsiteltävistä asioista on oltava valmiina viikko</w:t>
      </w:r>
      <w:r w:rsidR="00FD00BB" w:rsidRPr="00FD00BB">
        <w:rPr>
          <w:rFonts w:asciiTheme="minorHAnsi" w:hAnsiTheme="minorHAnsi"/>
          <w:sz w:val="24"/>
          <w:szCs w:val="24"/>
        </w:rPr>
        <w:t xml:space="preserve"> ennen kokousta.</w:t>
      </w:r>
    </w:p>
    <w:p w:rsidR="00FD00BB" w:rsidRDefault="00FD00BB" w:rsidP="00FD00BB">
      <w:pPr>
        <w:pStyle w:val="Luettelokappale"/>
        <w:numPr>
          <w:ilvl w:val="0"/>
          <w:numId w:val="16"/>
        </w:numPr>
        <w:rPr>
          <w:rFonts w:asciiTheme="minorHAnsi" w:hAnsiTheme="minorHAnsi"/>
          <w:sz w:val="24"/>
          <w:szCs w:val="24"/>
        </w:rPr>
      </w:pPr>
      <w:r>
        <w:rPr>
          <w:rFonts w:asciiTheme="minorHAnsi" w:hAnsiTheme="minorHAnsi"/>
          <w:sz w:val="24"/>
          <w:szCs w:val="24"/>
        </w:rPr>
        <w:t xml:space="preserve">Aikataulut: </w:t>
      </w:r>
    </w:p>
    <w:p w:rsidR="00FD00BB" w:rsidRPr="00355E55" w:rsidRDefault="00FD00BB" w:rsidP="00FD00BB">
      <w:pPr>
        <w:pStyle w:val="Luettelokappale"/>
        <w:numPr>
          <w:ilvl w:val="1"/>
          <w:numId w:val="16"/>
        </w:numPr>
        <w:rPr>
          <w:rFonts w:asciiTheme="minorHAnsi" w:hAnsiTheme="minorHAnsi"/>
          <w:sz w:val="24"/>
          <w:szCs w:val="24"/>
        </w:rPr>
      </w:pPr>
      <w:r>
        <w:rPr>
          <w:rFonts w:asciiTheme="minorHAnsi" w:hAnsiTheme="minorHAnsi"/>
          <w:sz w:val="24"/>
          <w:szCs w:val="24"/>
        </w:rPr>
        <w:t xml:space="preserve">Ehdotus lähetetään viimeistään ma 19.9.2016 - &gt; Jaosto käsittelee ehdotusta ke 28.9.16. </w:t>
      </w:r>
    </w:p>
    <w:p w:rsidR="00FD00BB" w:rsidRDefault="00FD00BB" w:rsidP="00FD00BB">
      <w:pPr>
        <w:pStyle w:val="Luettelokappale"/>
        <w:numPr>
          <w:ilvl w:val="1"/>
          <w:numId w:val="16"/>
        </w:numPr>
        <w:rPr>
          <w:rFonts w:asciiTheme="minorHAnsi" w:hAnsiTheme="minorHAnsi"/>
          <w:sz w:val="24"/>
          <w:szCs w:val="24"/>
        </w:rPr>
      </w:pPr>
      <w:r>
        <w:rPr>
          <w:rFonts w:asciiTheme="minorHAnsi" w:hAnsiTheme="minorHAnsi"/>
          <w:sz w:val="24"/>
          <w:szCs w:val="24"/>
        </w:rPr>
        <w:t>Ehdotus lähetetään viimeistään ke 19.10.2016 - &gt; Jaosto käsittelee ehdotusta ke 2.11.16.</w:t>
      </w:r>
    </w:p>
    <w:p w:rsidR="008C1C36" w:rsidRPr="008C1C36" w:rsidRDefault="008C1C36" w:rsidP="008C1C36">
      <w:pPr>
        <w:ind w:left="360"/>
        <w:rPr>
          <w:rFonts w:asciiTheme="minorHAnsi" w:hAnsiTheme="minorHAnsi"/>
          <w:sz w:val="24"/>
          <w:szCs w:val="24"/>
        </w:rPr>
      </w:pPr>
    </w:p>
    <w:p w:rsidR="006A0FEC" w:rsidRDefault="008C1C36" w:rsidP="006A0FEC">
      <w:pPr>
        <w:pStyle w:val="Luettelokappale"/>
        <w:numPr>
          <w:ilvl w:val="0"/>
          <w:numId w:val="16"/>
        </w:numPr>
        <w:rPr>
          <w:rFonts w:asciiTheme="minorHAnsi" w:hAnsiTheme="minorHAnsi"/>
          <w:sz w:val="24"/>
          <w:szCs w:val="24"/>
        </w:rPr>
      </w:pPr>
      <w:r>
        <w:rPr>
          <w:rFonts w:asciiTheme="minorHAnsi" w:hAnsiTheme="minorHAnsi"/>
          <w:sz w:val="24"/>
          <w:szCs w:val="24"/>
        </w:rPr>
        <w:t>K</w:t>
      </w:r>
      <w:r w:rsidR="006D1138">
        <w:rPr>
          <w:rFonts w:asciiTheme="minorHAnsi" w:hAnsiTheme="minorHAnsi"/>
          <w:sz w:val="24"/>
          <w:szCs w:val="24"/>
        </w:rPr>
        <w:t xml:space="preserve">atso alla oleva </w:t>
      </w:r>
      <w:r w:rsidR="006A0FEC" w:rsidRPr="006A0FEC">
        <w:rPr>
          <w:rFonts w:asciiTheme="minorHAnsi" w:hAnsiTheme="minorHAnsi"/>
          <w:sz w:val="24"/>
          <w:szCs w:val="24"/>
        </w:rPr>
        <w:t>esimerkki</w:t>
      </w:r>
      <w:r w:rsidR="00FD00BB">
        <w:rPr>
          <w:rFonts w:asciiTheme="minorHAnsi" w:hAnsiTheme="minorHAnsi"/>
          <w:sz w:val="24"/>
          <w:szCs w:val="24"/>
        </w:rPr>
        <w:t xml:space="preserve"> kuvaustavasta.</w:t>
      </w:r>
    </w:p>
    <w:p w:rsidR="006D1138" w:rsidRDefault="006D1138" w:rsidP="006D1138">
      <w:pPr>
        <w:pStyle w:val="Luettelokappale"/>
        <w:rPr>
          <w:rFonts w:asciiTheme="minorHAnsi" w:hAnsiTheme="minorHAnsi"/>
          <w:sz w:val="24"/>
          <w:szCs w:val="24"/>
        </w:rPr>
      </w:pPr>
    </w:p>
    <w:p w:rsidR="00FD00BB" w:rsidRDefault="00FD00BB" w:rsidP="006D1138">
      <w:pPr>
        <w:pStyle w:val="Luettelokappale"/>
        <w:rPr>
          <w:rFonts w:asciiTheme="minorHAnsi" w:hAnsiTheme="minorHAnsi"/>
          <w:sz w:val="24"/>
          <w:szCs w:val="24"/>
        </w:rPr>
      </w:pPr>
    </w:p>
    <w:p w:rsidR="00FD00BB" w:rsidRDefault="00FD00BB" w:rsidP="006D1138">
      <w:pPr>
        <w:pStyle w:val="Luettelokappale"/>
        <w:rPr>
          <w:rFonts w:asciiTheme="minorHAnsi" w:hAnsiTheme="minorHAnsi"/>
          <w:sz w:val="24"/>
          <w:szCs w:val="24"/>
        </w:rPr>
      </w:pPr>
    </w:p>
    <w:p w:rsidR="00FD00BB" w:rsidRDefault="00FD00BB" w:rsidP="006D1138">
      <w:pPr>
        <w:pStyle w:val="Luettelokappale"/>
        <w:rPr>
          <w:rFonts w:asciiTheme="minorHAnsi" w:hAnsiTheme="minorHAnsi"/>
          <w:sz w:val="24"/>
          <w:szCs w:val="24"/>
        </w:rPr>
      </w:pPr>
    </w:p>
    <w:p w:rsidR="00FD00BB" w:rsidRPr="006A0FEC" w:rsidRDefault="00FD00BB" w:rsidP="006D1138">
      <w:pPr>
        <w:pStyle w:val="Luettelokappale"/>
        <w:rPr>
          <w:rFonts w:asciiTheme="minorHAnsi" w:hAnsiTheme="minorHAnsi"/>
          <w:sz w:val="24"/>
          <w:szCs w:val="24"/>
        </w:rPr>
      </w:pPr>
    </w:p>
    <w:p w:rsidR="006A0FEC" w:rsidRPr="00534EB2" w:rsidRDefault="00AE1385" w:rsidP="006A0FEC">
      <w:pPr>
        <w:keepNext/>
        <w:keepLines/>
        <w:spacing w:before="200" w:line="276" w:lineRule="auto"/>
        <w:outlineLvl w:val="3"/>
        <w:rPr>
          <w:rFonts w:ascii="Cambria" w:eastAsia="Times New Roman" w:hAnsi="Cambria" w:cs="Times New Roman"/>
          <w:b/>
          <w:bCs/>
          <w:iCs/>
          <w:color w:val="4F81BD"/>
        </w:rPr>
      </w:pPr>
      <w:bookmarkStart w:id="1" w:name="_Toc451431458"/>
      <w:r>
        <w:rPr>
          <w:rFonts w:ascii="Cambria" w:eastAsia="Times New Roman" w:hAnsi="Cambria" w:cs="Times New Roman"/>
          <w:b/>
          <w:bCs/>
          <w:iCs/>
          <w:color w:val="4F81BD"/>
        </w:rPr>
        <w:t>VÄHÄHEIKKILÄN KOULU, muutosehdotus 28.9</w:t>
      </w:r>
      <w:r w:rsidR="006A0FEC">
        <w:rPr>
          <w:rFonts w:ascii="Cambria" w:eastAsia="Times New Roman" w:hAnsi="Cambria" w:cs="Times New Roman"/>
          <w:b/>
          <w:bCs/>
          <w:iCs/>
          <w:color w:val="4F81BD"/>
        </w:rPr>
        <w:t>.2016</w:t>
      </w:r>
    </w:p>
    <w:p w:rsidR="006A0FEC" w:rsidRPr="00534EB2" w:rsidRDefault="006A0FEC" w:rsidP="006A0FEC">
      <w:pPr>
        <w:keepNext/>
        <w:keepLines/>
        <w:spacing w:before="200" w:line="276" w:lineRule="auto"/>
        <w:outlineLvl w:val="3"/>
        <w:rPr>
          <w:rFonts w:ascii="Cambria" w:eastAsia="Times New Roman" w:hAnsi="Cambria" w:cs="Times New Roman"/>
          <w:b/>
          <w:bCs/>
          <w:i/>
          <w:iCs/>
          <w:color w:val="4F81BD"/>
        </w:rPr>
      </w:pPr>
      <w:r w:rsidRPr="00534EB2">
        <w:rPr>
          <w:rFonts w:ascii="Cambria" w:eastAsia="Times New Roman" w:hAnsi="Cambria" w:cs="Times New Roman"/>
          <w:b/>
          <w:bCs/>
          <w:i/>
          <w:iCs/>
          <w:color w:val="4F81BD"/>
        </w:rPr>
        <w:t>6.4.1 Arviointi lukuvuoden aikana</w:t>
      </w:r>
      <w:bookmarkEnd w:id="1"/>
    </w:p>
    <w:p w:rsidR="006A0FEC" w:rsidRPr="00534EB2" w:rsidRDefault="006A0FEC" w:rsidP="006A0FEC">
      <w:pPr>
        <w:tabs>
          <w:tab w:val="left" w:pos="426"/>
          <w:tab w:val="left" w:pos="3093"/>
        </w:tabs>
        <w:spacing w:after="200" w:line="276" w:lineRule="auto"/>
        <w:ind w:left="426"/>
        <w:jc w:val="both"/>
        <w:rPr>
          <w:rFonts w:ascii="Calibri" w:eastAsia="Calibri" w:hAnsi="Calibri" w:cs="Times New Roman"/>
          <w:iCs/>
        </w:rPr>
      </w:pPr>
      <w:r w:rsidRPr="00534EB2">
        <w:rPr>
          <w:rFonts w:ascii="Calibri" w:eastAsia="Calibri" w:hAnsi="Calibri" w:cs="Times New Roman"/>
        </w:rPr>
        <w:br/>
        <w:t>Pääosa opintojen aikaisesta arvioinnista on luonteeltaan formatiivista. Tällöin arviointi ja siihen perustuva palautteen antaminen toteutetaan lukuvuoden aikana osana päivittäistä opetusta ja työskentelyä.  Se edellyttää opettajilta oppimisprosessiin liittyvää havainnointia ja vuorovaikutusta oppilaiden kanssa. Opintojen aikaisessa arvioinnissa tärkeätä on myös oppilaiden toimijuutta kehittävä vertaisarviointi ja itsearviointi. Opettajan tehtävänä on luoda tilanteita, joissa yhdessä pohtien annetaan ja saadaan oppimista edistävää ja motivoivaa palautetta.</w:t>
      </w:r>
    </w:p>
    <w:p w:rsidR="006A0FEC" w:rsidRPr="00534EB2" w:rsidRDefault="006A0FEC" w:rsidP="006A0FEC">
      <w:pPr>
        <w:tabs>
          <w:tab w:val="left" w:pos="426"/>
          <w:tab w:val="left" w:pos="3093"/>
        </w:tabs>
        <w:spacing w:after="200" w:line="276" w:lineRule="auto"/>
        <w:ind w:left="426"/>
        <w:jc w:val="both"/>
        <w:rPr>
          <w:rFonts w:ascii="Calibri" w:eastAsia="Calibri" w:hAnsi="Calibri" w:cs="Times New Roman"/>
        </w:rPr>
      </w:pPr>
      <w:r w:rsidRPr="00534EB2">
        <w:rPr>
          <w:rFonts w:ascii="Calibri" w:eastAsia="Calibri" w:hAnsi="Calibri" w:cs="Times New Roman"/>
          <w:iCs/>
        </w:rPr>
        <w:t>Oppimista edistävä p</w:t>
      </w:r>
      <w:r w:rsidRPr="00534EB2">
        <w:rPr>
          <w:rFonts w:ascii="Calibri" w:eastAsia="Calibri" w:hAnsi="Calibri" w:cs="Times New Roman"/>
          <w:bCs/>
        </w:rPr>
        <w:t xml:space="preserve">alaute on luonteeltaan laadullista ja kuvailevaa, oppimisen solmukohtia analysoivaa ja ratkovaa vuorovaikutusta.  Se ottaa huomioon oppilaiden erilaiset tavat oppia ja työskennellä. </w:t>
      </w:r>
      <w:r w:rsidRPr="00534EB2">
        <w:rPr>
          <w:rFonts w:ascii="Calibri" w:eastAsia="Calibri" w:hAnsi="Calibri" w:cs="Times New Roman"/>
        </w:rPr>
        <w:t xml:space="preserve">Oppilaita ohjataan palautteen avulla tiedostamaan edistymisensä ja jäsentämään oman oppimisensa eri vaiheita sekä löytämään erilaisia keinoja tavoitteisiin pääsemiseksi. Palaute auttaa oppilaita vähitellen ohjaamaan omaa oppimistaan, asettamaan </w:t>
      </w:r>
      <w:proofErr w:type="spellStart"/>
      <w:r w:rsidRPr="00534EB2">
        <w:rPr>
          <w:rFonts w:ascii="Calibri" w:eastAsia="Calibri" w:hAnsi="Calibri" w:cs="Times New Roman"/>
        </w:rPr>
        <w:t>itselleen</w:t>
      </w:r>
      <w:proofErr w:type="spellEnd"/>
      <w:r w:rsidRPr="00534EB2">
        <w:rPr>
          <w:rFonts w:ascii="Calibri" w:eastAsia="Calibri" w:hAnsi="Calibri" w:cs="Times New Roman"/>
        </w:rPr>
        <w:t xml:space="preserve"> tavoitteita ja käyttämään onnistumista parantavia oppimisstrategioita. </w:t>
      </w:r>
    </w:p>
    <w:p w:rsidR="006A0FEC" w:rsidRPr="00534EB2" w:rsidRDefault="006A0FEC" w:rsidP="006A0FEC">
      <w:pPr>
        <w:tabs>
          <w:tab w:val="left" w:pos="426"/>
          <w:tab w:val="left" w:pos="3093"/>
        </w:tabs>
        <w:spacing w:line="276" w:lineRule="auto"/>
        <w:ind w:left="426"/>
        <w:jc w:val="both"/>
        <w:rPr>
          <w:rFonts w:ascii="Calibri" w:eastAsia="Calibri" w:hAnsi="Calibri" w:cs="Times New Roman"/>
        </w:rPr>
      </w:pPr>
      <w:r w:rsidRPr="00534EB2">
        <w:rPr>
          <w:rFonts w:ascii="Calibri" w:eastAsia="Calibri" w:hAnsi="Calibri" w:cs="Times New Roman"/>
        </w:rPr>
        <w:t>Opettajan antaman, oppimisprosessia näkyväksi tekevän ja oppimista edistävän palautteen tulee auttaa oppilaita hahmottamaan ja ymmärtämään</w:t>
      </w:r>
    </w:p>
    <w:p w:rsidR="006A0FEC" w:rsidRPr="00534EB2" w:rsidRDefault="006A0FEC" w:rsidP="006A0FEC">
      <w:pPr>
        <w:numPr>
          <w:ilvl w:val="0"/>
          <w:numId w:val="17"/>
        </w:numPr>
        <w:tabs>
          <w:tab w:val="left" w:pos="3093"/>
        </w:tabs>
        <w:spacing w:after="200" w:line="276" w:lineRule="auto"/>
        <w:contextualSpacing/>
        <w:jc w:val="both"/>
        <w:rPr>
          <w:rFonts w:ascii="Calibri" w:eastAsia="Calibri" w:hAnsi="Calibri" w:cs="Times New Roman"/>
        </w:rPr>
      </w:pPr>
      <w:r w:rsidRPr="00534EB2">
        <w:rPr>
          <w:rFonts w:ascii="Calibri" w:eastAsia="Calibri" w:hAnsi="Calibri" w:cs="Times New Roman"/>
          <w:iCs/>
        </w:rPr>
        <w:t>mitä heidän on tarkoitus oppia</w:t>
      </w:r>
    </w:p>
    <w:p w:rsidR="006A0FEC" w:rsidRPr="00534EB2" w:rsidRDefault="006A0FEC" w:rsidP="006A0FEC">
      <w:pPr>
        <w:numPr>
          <w:ilvl w:val="0"/>
          <w:numId w:val="17"/>
        </w:numPr>
        <w:tabs>
          <w:tab w:val="left" w:pos="3093"/>
        </w:tabs>
        <w:spacing w:after="200" w:line="276" w:lineRule="auto"/>
        <w:contextualSpacing/>
        <w:jc w:val="both"/>
        <w:rPr>
          <w:rFonts w:ascii="Calibri" w:eastAsia="Calibri" w:hAnsi="Calibri" w:cs="Times New Roman"/>
          <w:iCs/>
        </w:rPr>
      </w:pPr>
      <w:r w:rsidRPr="00534EB2">
        <w:rPr>
          <w:rFonts w:ascii="Calibri" w:eastAsia="Calibri" w:hAnsi="Calibri" w:cs="Times New Roman"/>
          <w:iCs/>
        </w:rPr>
        <w:t xml:space="preserve">mitä he ovat jo oppineet </w:t>
      </w:r>
    </w:p>
    <w:p w:rsidR="006A0FEC" w:rsidRPr="00534EB2" w:rsidRDefault="006A0FEC" w:rsidP="006A0FEC">
      <w:pPr>
        <w:numPr>
          <w:ilvl w:val="0"/>
          <w:numId w:val="17"/>
        </w:numPr>
        <w:tabs>
          <w:tab w:val="left" w:pos="3093"/>
        </w:tabs>
        <w:spacing w:after="200" w:line="276" w:lineRule="auto"/>
        <w:contextualSpacing/>
        <w:jc w:val="both"/>
        <w:rPr>
          <w:rFonts w:ascii="Calibri" w:eastAsia="Calibri" w:hAnsi="Calibri" w:cs="Times New Roman"/>
          <w:iCs/>
        </w:rPr>
      </w:pPr>
      <w:r w:rsidRPr="00534EB2">
        <w:rPr>
          <w:rFonts w:ascii="Calibri" w:eastAsia="Calibri" w:hAnsi="Calibri" w:cs="Times New Roman"/>
          <w:iCs/>
        </w:rPr>
        <w:t>miten he voivat edistää omaa oppimistaan ja parantaa suoriutumistaan.</w:t>
      </w:r>
    </w:p>
    <w:p w:rsidR="006A0FEC" w:rsidRPr="00534EB2" w:rsidRDefault="006A0FEC" w:rsidP="006A0FEC">
      <w:pPr>
        <w:tabs>
          <w:tab w:val="left" w:pos="3093"/>
        </w:tabs>
        <w:spacing w:line="276" w:lineRule="auto"/>
        <w:ind w:left="720"/>
        <w:contextualSpacing/>
        <w:jc w:val="both"/>
        <w:rPr>
          <w:rFonts w:ascii="Calibri" w:eastAsia="Calibri" w:hAnsi="Calibri" w:cs="Times New Roman"/>
          <w:iCs/>
        </w:rPr>
      </w:pPr>
    </w:p>
    <w:p w:rsidR="006A0FEC" w:rsidRPr="00534EB2" w:rsidRDefault="006A0FEC" w:rsidP="006A0FEC">
      <w:pPr>
        <w:tabs>
          <w:tab w:val="left" w:pos="426"/>
          <w:tab w:val="left" w:pos="3093"/>
        </w:tabs>
        <w:spacing w:line="276" w:lineRule="auto"/>
        <w:ind w:left="360"/>
        <w:jc w:val="both"/>
        <w:rPr>
          <w:rFonts w:ascii="Calibri" w:eastAsia="Calibri" w:hAnsi="Calibri" w:cs="Times New Roman"/>
        </w:rPr>
      </w:pPr>
      <w:r w:rsidRPr="00534EB2">
        <w:rPr>
          <w:rFonts w:ascii="Calibri" w:eastAsia="Calibri" w:hAnsi="Calibri" w:cs="Times New Roman"/>
        </w:rPr>
        <w:t>Tällainen formatiivinen arviointi ja ohjaava palaute edistävät opiskeltavien asioiden jäsentymistä tieto- ja taitokokonaisuuksiksi sekä kehittävät oppilaiden metakognitiivisia taitoja ja työskentelytaitoja.</w:t>
      </w:r>
    </w:p>
    <w:p w:rsidR="006A0FEC" w:rsidRPr="00534EB2" w:rsidRDefault="006A0FEC" w:rsidP="006A0FEC">
      <w:pPr>
        <w:tabs>
          <w:tab w:val="left" w:pos="426"/>
          <w:tab w:val="left" w:pos="3093"/>
        </w:tabs>
        <w:spacing w:line="276" w:lineRule="auto"/>
        <w:jc w:val="both"/>
        <w:rPr>
          <w:rFonts w:ascii="Calibri" w:eastAsia="Calibri" w:hAnsi="Calibri" w:cs="Times New Roman"/>
          <w:iCs/>
        </w:rPr>
      </w:pPr>
    </w:p>
    <w:tbl>
      <w:tblPr>
        <w:tblStyle w:val="TaulukkoRuudukko"/>
        <w:tblW w:w="0" w:type="auto"/>
        <w:tblLook w:val="04A0" w:firstRow="1" w:lastRow="0" w:firstColumn="1" w:lastColumn="0" w:noHBand="0" w:noVBand="1"/>
      </w:tblPr>
      <w:tblGrid>
        <w:gridCol w:w="10195"/>
      </w:tblGrid>
      <w:tr w:rsidR="006A0FEC" w:rsidRPr="00534EB2" w:rsidTr="007273F6">
        <w:tc>
          <w:tcPr>
            <w:tcW w:w="10345" w:type="dxa"/>
            <w:shd w:val="clear" w:color="auto" w:fill="FFFFCC"/>
          </w:tcPr>
          <w:p w:rsidR="006A0FEC" w:rsidRPr="00534EB2" w:rsidRDefault="006A0FEC" w:rsidP="007273F6">
            <w:pPr>
              <w:rPr>
                <w:rFonts w:eastAsia="Calibri"/>
              </w:rPr>
            </w:pPr>
          </w:p>
          <w:p w:rsidR="006A0FEC" w:rsidRPr="00534EB2" w:rsidRDefault="006A0FEC" w:rsidP="007273F6">
            <w:pPr>
              <w:rPr>
                <w:rFonts w:eastAsia="Calibri"/>
              </w:rPr>
            </w:pPr>
            <w:r w:rsidRPr="00534EB2">
              <w:rPr>
                <w:rFonts w:ascii="Calibri" w:eastAsia="Calibri" w:hAnsi="Calibri"/>
                <w:noProof/>
                <w:lang w:eastAsia="fi-FI"/>
              </w:rPr>
              <w:lastRenderedPageBreak/>
              <w:drawing>
                <wp:inline distT="0" distB="0" distL="0" distR="0" wp14:anchorId="7EA55AE6" wp14:editId="289D35E6">
                  <wp:extent cx="507482" cy="720000"/>
                  <wp:effectExtent l="0" t="0" r="6985" b="444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6A0FEC" w:rsidRPr="00534EB2" w:rsidRDefault="006A0FEC" w:rsidP="007273F6">
            <w:pPr>
              <w:rPr>
                <w:rFonts w:eastAsia="Calibri"/>
              </w:rPr>
            </w:pPr>
          </w:p>
          <w:p w:rsidR="006A0FEC" w:rsidRPr="00534EB2" w:rsidRDefault="006A0FEC" w:rsidP="007273F6">
            <w:pPr>
              <w:rPr>
                <w:rFonts w:ascii="Calibri" w:eastAsia="Times New Roman" w:hAnsi="Calibri" w:cs="Calibri"/>
                <w:bCs/>
                <w:color w:val="000000"/>
              </w:rPr>
            </w:pPr>
            <w:r w:rsidRPr="00534EB2">
              <w:rPr>
                <w:rFonts w:ascii="Calibri" w:eastAsia="Times New Roman" w:hAnsi="Calibri" w:cs="Calibri"/>
                <w:bCs/>
                <w:color w:val="000000"/>
              </w:rPr>
              <w:t>Kouluissa, joissa on jaksojärjestelmä, annetaan lukuvuoden aikana korkeintaan yksi välitodistus, jossa on numeroarviointi.</w:t>
            </w:r>
          </w:p>
          <w:p w:rsidR="006A0FEC" w:rsidRPr="00534EB2" w:rsidRDefault="006A0FEC" w:rsidP="007273F6">
            <w:pPr>
              <w:rPr>
                <w:rFonts w:ascii="Calibri" w:eastAsia="Times New Roman" w:hAnsi="Calibri" w:cs="Calibri"/>
                <w:bCs/>
                <w:color w:val="000000"/>
              </w:rPr>
            </w:pPr>
          </w:p>
          <w:p w:rsidR="006A0FEC" w:rsidRPr="00534EB2" w:rsidRDefault="006A0FEC" w:rsidP="007273F6">
            <w:pPr>
              <w:rPr>
                <w:rFonts w:ascii="Calibri" w:eastAsia="Times New Roman" w:hAnsi="Calibri" w:cs="Calibri"/>
                <w:bCs/>
                <w:color w:val="000000"/>
              </w:rPr>
            </w:pPr>
            <w:r w:rsidRPr="00534EB2">
              <w:rPr>
                <w:rFonts w:ascii="Calibri" w:eastAsia="Times New Roman" w:hAnsi="Calibri" w:cs="Calibri"/>
                <w:bCs/>
                <w:color w:val="000000"/>
              </w:rPr>
              <w:t>6. luokan välitodistus on numeerinen.</w:t>
            </w:r>
          </w:p>
          <w:p w:rsidR="006A0FEC" w:rsidRPr="00534EB2" w:rsidRDefault="006A0FEC" w:rsidP="007273F6">
            <w:pPr>
              <w:rPr>
                <w:rFonts w:ascii="Calibri" w:eastAsia="Times New Roman" w:hAnsi="Calibri" w:cs="Calibri"/>
                <w:bCs/>
                <w:color w:val="000000"/>
                <w:highlight w:val="yellow"/>
              </w:rPr>
            </w:pPr>
          </w:p>
          <w:p w:rsidR="006A0FEC" w:rsidRPr="00534EB2" w:rsidRDefault="006A0FEC" w:rsidP="007273F6">
            <w:pPr>
              <w:rPr>
                <w:rFonts w:ascii="Calibri" w:eastAsia="Times New Roman" w:hAnsi="Calibri" w:cs="Calibri"/>
                <w:bCs/>
                <w:color w:val="000000"/>
              </w:rPr>
            </w:pPr>
            <w:r w:rsidRPr="00534EB2">
              <w:rPr>
                <w:rFonts w:ascii="Calibri" w:eastAsia="Times New Roman" w:hAnsi="Calibri" w:cs="Calibri"/>
                <w:bCs/>
                <w:color w:val="000000"/>
                <w:highlight w:val="yellow"/>
              </w:rPr>
              <w:t xml:space="preserve">Koulun opetussuunnitelmassa </w:t>
            </w:r>
            <w:r w:rsidRPr="00534EB2">
              <w:rPr>
                <w:rFonts w:ascii="Calibri" w:eastAsia="Times New Roman" w:hAnsi="Calibri" w:cs="Calibri"/>
                <w:bCs/>
                <w:color w:val="000000"/>
              </w:rPr>
              <w:t>kuvataan</w:t>
            </w:r>
          </w:p>
          <w:p w:rsidR="006A0FEC" w:rsidRPr="00534EB2" w:rsidRDefault="006A0FEC" w:rsidP="006A0FEC">
            <w:pPr>
              <w:numPr>
                <w:ilvl w:val="0"/>
                <w:numId w:val="18"/>
              </w:numPr>
              <w:contextualSpacing/>
              <w:rPr>
                <w:rFonts w:ascii="Calibri" w:eastAsia="Times New Roman" w:hAnsi="Calibri" w:cs="Calibri"/>
              </w:rPr>
            </w:pPr>
            <w:r w:rsidRPr="00534EB2">
              <w:rPr>
                <w:rFonts w:ascii="Calibri" w:eastAsia="Times New Roman" w:hAnsi="Calibri" w:cs="Calibri"/>
                <w:color w:val="000000"/>
              </w:rPr>
              <w:t xml:space="preserve">lukuvuoden aikana mahdollisesti annettavien väliarviointien ajankohdat ja </w:t>
            </w:r>
            <w:r w:rsidRPr="00534EB2">
              <w:rPr>
                <w:rFonts w:ascii="Calibri" w:eastAsia="Times New Roman" w:hAnsi="Calibri" w:cs="Calibri"/>
              </w:rPr>
              <w:t>muodot (esimerkiksi välitodistus tai dokumentoitu arviointikeskustelu).</w:t>
            </w:r>
          </w:p>
          <w:p w:rsidR="006A0FEC" w:rsidRPr="00534EB2" w:rsidRDefault="006A0FEC" w:rsidP="006A0FEC">
            <w:pPr>
              <w:numPr>
                <w:ilvl w:val="0"/>
                <w:numId w:val="18"/>
              </w:numPr>
              <w:contextualSpacing/>
              <w:rPr>
                <w:rFonts w:ascii="Calibri" w:eastAsia="Times New Roman" w:hAnsi="Calibri" w:cs="Calibri"/>
                <w:lang w:eastAsia="fi-FI"/>
              </w:rPr>
            </w:pPr>
            <w:r w:rsidRPr="00534EB2">
              <w:rPr>
                <w:rFonts w:ascii="Calibri" w:eastAsia="Times New Roman" w:hAnsi="Calibri" w:cs="Calibri"/>
                <w:lang w:eastAsia="fi-FI"/>
              </w:rPr>
              <w:t>mahdollinen täydentävä sanallinen arviointi numeerisissa väli- ja lukuvuositodistuksissa vuosiluokilla 5-8.</w:t>
            </w:r>
          </w:p>
          <w:p w:rsidR="006A0FEC" w:rsidRPr="00534EB2" w:rsidRDefault="006A0FEC" w:rsidP="007273F6">
            <w:pPr>
              <w:ind w:left="720"/>
              <w:contextualSpacing/>
              <w:rPr>
                <w:rFonts w:ascii="Calibri" w:eastAsia="Times New Roman" w:hAnsi="Calibri" w:cs="Calibri"/>
                <w:color w:val="000000"/>
                <w:lang w:eastAsia="fi-FI"/>
              </w:rPr>
            </w:pPr>
          </w:p>
          <w:p w:rsidR="006A0FEC" w:rsidRPr="00534EB2" w:rsidRDefault="006A0FEC" w:rsidP="007273F6">
            <w:pPr>
              <w:rPr>
                <w:rFonts w:ascii="Calibri" w:eastAsia="Times New Roman" w:hAnsi="Calibri" w:cs="Calibri"/>
                <w:color w:val="FF0000"/>
                <w:lang w:eastAsia="fi-FI"/>
              </w:rPr>
            </w:pPr>
            <w:r w:rsidRPr="00534EB2">
              <w:rPr>
                <w:rFonts w:ascii="Calibri" w:eastAsia="Times New Roman" w:hAnsi="Calibri" w:cs="Calibri"/>
                <w:color w:val="000000"/>
                <w:highlight w:val="green"/>
                <w:lang w:eastAsia="fi-FI"/>
              </w:rPr>
              <w:t xml:space="preserve">Koulun lukuvuosisuunnitelmassa </w:t>
            </w:r>
            <w:r w:rsidRPr="00534EB2">
              <w:rPr>
                <w:rFonts w:ascii="Calibri" w:eastAsia="Times New Roman" w:hAnsi="Calibri" w:cs="Calibri"/>
                <w:lang w:eastAsia="fi-FI"/>
              </w:rPr>
              <w:t xml:space="preserve">kuvataan muun mahdollisen arviointipalautteen ajankohdat ja muodot, tiedottaminen oppilaille ja huoltajille sekä </w:t>
            </w:r>
            <w:r w:rsidRPr="00534EB2">
              <w:rPr>
                <w:rFonts w:ascii="Calibri" w:eastAsia="Times New Roman" w:hAnsi="Calibri" w:cs="Calibri"/>
              </w:rPr>
              <w:t xml:space="preserve">yhteistyö huoltajien kanssa. </w:t>
            </w:r>
          </w:p>
          <w:p w:rsidR="006A0FEC" w:rsidRPr="00534EB2" w:rsidRDefault="006A0FEC" w:rsidP="007273F6">
            <w:pPr>
              <w:rPr>
                <w:rFonts w:ascii="Calibri" w:eastAsia="Times New Roman" w:hAnsi="Calibri"/>
                <w:color w:val="4F81BD"/>
                <w:sz w:val="24"/>
                <w:szCs w:val="24"/>
              </w:rPr>
            </w:pPr>
          </w:p>
        </w:tc>
      </w:tr>
    </w:tbl>
    <w:p w:rsidR="006A0FEC" w:rsidRPr="00534EB2" w:rsidRDefault="006A0FEC" w:rsidP="006A0FEC">
      <w:pPr>
        <w:tabs>
          <w:tab w:val="left" w:pos="426"/>
          <w:tab w:val="left" w:pos="3093"/>
        </w:tabs>
        <w:spacing w:line="276" w:lineRule="auto"/>
        <w:jc w:val="both"/>
        <w:rPr>
          <w:rFonts w:ascii="Calibri" w:eastAsia="Calibri" w:hAnsi="Calibri" w:cs="Times New Roman"/>
          <w:iCs/>
        </w:rPr>
      </w:pPr>
    </w:p>
    <w:tbl>
      <w:tblPr>
        <w:tblStyle w:val="TaulukkoRuudukko"/>
        <w:tblW w:w="0" w:type="auto"/>
        <w:tblLook w:val="04A0" w:firstRow="1" w:lastRow="0" w:firstColumn="1" w:lastColumn="0" w:noHBand="0" w:noVBand="1"/>
      </w:tblPr>
      <w:tblGrid>
        <w:gridCol w:w="10195"/>
      </w:tblGrid>
      <w:tr w:rsidR="006A0FEC" w:rsidRPr="00534EB2" w:rsidTr="006D1138">
        <w:tc>
          <w:tcPr>
            <w:tcW w:w="10314" w:type="dxa"/>
            <w:shd w:val="clear" w:color="auto" w:fill="F2F2F2"/>
          </w:tcPr>
          <w:p w:rsidR="006A0FEC" w:rsidRPr="00534EB2" w:rsidRDefault="006A0FEC" w:rsidP="007273F6">
            <w:pPr>
              <w:tabs>
                <w:tab w:val="left" w:pos="426"/>
                <w:tab w:val="left" w:pos="3093"/>
              </w:tabs>
              <w:jc w:val="both"/>
              <w:rPr>
                <w:rFonts w:ascii="Calibri" w:eastAsia="Calibri" w:hAnsi="Calibri"/>
                <w:iCs/>
              </w:rPr>
            </w:pPr>
          </w:p>
          <w:p w:rsidR="006A0FEC" w:rsidRPr="00534EB2" w:rsidRDefault="006A0FEC" w:rsidP="007273F6">
            <w:pPr>
              <w:tabs>
                <w:tab w:val="left" w:pos="426"/>
                <w:tab w:val="left" w:pos="3093"/>
              </w:tabs>
              <w:jc w:val="both"/>
              <w:rPr>
                <w:rFonts w:ascii="Calibri" w:eastAsia="Calibri" w:hAnsi="Calibri"/>
                <w:iCs/>
              </w:rPr>
            </w:pPr>
            <w:r w:rsidRPr="00534EB2">
              <w:rPr>
                <w:rFonts w:ascii="Calibri" w:eastAsia="Calibri" w:hAnsi="Calibri"/>
                <w:noProof/>
                <w:lang w:eastAsia="fi-FI"/>
              </w:rPr>
              <w:drawing>
                <wp:inline distT="0" distB="0" distL="0" distR="0" wp14:anchorId="32297446" wp14:editId="7B5E7259">
                  <wp:extent cx="1945005" cy="6096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609600"/>
                          </a:xfrm>
                          <a:prstGeom prst="rect">
                            <a:avLst/>
                          </a:prstGeom>
                          <a:noFill/>
                        </pic:spPr>
                      </pic:pic>
                    </a:graphicData>
                  </a:graphic>
                </wp:inline>
              </w:drawing>
            </w:r>
          </w:p>
          <w:p w:rsidR="006A0FEC" w:rsidRPr="00534EB2" w:rsidRDefault="006A0FEC" w:rsidP="007273F6">
            <w:pPr>
              <w:tabs>
                <w:tab w:val="left" w:pos="426"/>
                <w:tab w:val="left" w:pos="3093"/>
              </w:tabs>
              <w:jc w:val="both"/>
              <w:rPr>
                <w:rFonts w:ascii="Calibri" w:eastAsia="Calibri" w:hAnsi="Calibri"/>
                <w:iCs/>
              </w:rPr>
            </w:pPr>
          </w:p>
          <w:p w:rsidR="006A0FEC" w:rsidRPr="00534EB2" w:rsidRDefault="006A0FEC" w:rsidP="007273F6">
            <w:pPr>
              <w:tabs>
                <w:tab w:val="left" w:pos="426"/>
                <w:tab w:val="left" w:pos="3093"/>
              </w:tabs>
              <w:jc w:val="both"/>
              <w:rPr>
                <w:rFonts w:ascii="Calibri" w:eastAsia="Calibri" w:hAnsi="Calibri"/>
                <w:iCs/>
              </w:rPr>
            </w:pPr>
            <w:r w:rsidRPr="00534EB2">
              <w:rPr>
                <w:rFonts w:ascii="Calibri" w:eastAsia="Calibri" w:hAnsi="Calibri"/>
                <w:iCs/>
              </w:rPr>
              <w:t>Vähä-Heikkilän koulussa arviointi kohdistuu laajasti oppilaan oppimiseen, työskentelyyn ja käyttäytymiseen. Arviointi perustuu opetussuunnitelman perusteissa asetettuihin ja paikallisessa opetussuunnitelmassa tarkennettuihin tavoitteisiin. Arvioidessa kuullaan oppilasta.</w:t>
            </w:r>
          </w:p>
          <w:p w:rsidR="006A0FEC" w:rsidRPr="00534EB2" w:rsidRDefault="006A0FEC" w:rsidP="007273F6">
            <w:pPr>
              <w:tabs>
                <w:tab w:val="left" w:pos="426"/>
                <w:tab w:val="left" w:pos="3093"/>
              </w:tabs>
              <w:jc w:val="both"/>
              <w:rPr>
                <w:rFonts w:ascii="Calibri" w:eastAsia="Calibri" w:hAnsi="Calibri"/>
                <w:iCs/>
              </w:rPr>
            </w:pPr>
          </w:p>
          <w:p w:rsidR="006A0FEC" w:rsidRPr="00534EB2" w:rsidRDefault="006A0FEC" w:rsidP="007273F6">
            <w:pPr>
              <w:tabs>
                <w:tab w:val="left" w:pos="426"/>
                <w:tab w:val="left" w:pos="3093"/>
              </w:tabs>
              <w:jc w:val="both"/>
              <w:rPr>
                <w:rFonts w:ascii="Calibri" w:eastAsia="Calibri" w:hAnsi="Calibri"/>
                <w:iCs/>
              </w:rPr>
            </w:pPr>
            <w:r w:rsidRPr="00534EB2">
              <w:rPr>
                <w:rFonts w:ascii="Calibri" w:eastAsia="Calibri" w:hAnsi="Calibri"/>
                <w:iCs/>
              </w:rPr>
              <w:t xml:space="preserve">Vähä-Heikkilän koulussa annetaan syyslukukauden </w:t>
            </w:r>
            <w:r w:rsidRPr="00534EB2">
              <w:rPr>
                <w:rFonts w:ascii="Calibri" w:eastAsia="Calibri" w:hAnsi="Calibri"/>
                <w:iCs/>
                <w:color w:val="FF0000"/>
              </w:rPr>
              <w:t>aikana</w:t>
            </w:r>
            <w:r w:rsidRPr="00534EB2">
              <w:rPr>
                <w:rFonts w:ascii="Calibri" w:eastAsia="Calibri" w:hAnsi="Calibri"/>
                <w:iCs/>
              </w:rPr>
              <w:t xml:space="preserve"> </w:t>
            </w:r>
            <w:r w:rsidRPr="00534EB2">
              <w:rPr>
                <w:rFonts w:ascii="Calibri" w:eastAsia="Calibri" w:hAnsi="Calibri"/>
                <w:iCs/>
                <w:color w:val="FF0000"/>
              </w:rPr>
              <w:t>sanallinen</w:t>
            </w:r>
            <w:r w:rsidRPr="00534EB2">
              <w:rPr>
                <w:rFonts w:ascii="Calibri" w:eastAsia="Calibri" w:hAnsi="Calibri"/>
                <w:iCs/>
              </w:rPr>
              <w:t xml:space="preserve"> välitodistus </w:t>
            </w:r>
            <w:r w:rsidRPr="00534EB2">
              <w:rPr>
                <w:rFonts w:ascii="Calibri" w:eastAsia="Calibri" w:hAnsi="Calibri"/>
                <w:iCs/>
                <w:color w:val="FF0000"/>
              </w:rPr>
              <w:t>luokille 1.-5</w:t>
            </w:r>
            <w:r w:rsidRPr="00534EB2">
              <w:rPr>
                <w:rFonts w:ascii="Calibri" w:eastAsia="Calibri" w:hAnsi="Calibri"/>
                <w:iCs/>
              </w:rPr>
              <w:t xml:space="preserve">. </w:t>
            </w:r>
            <w:r w:rsidRPr="00534EB2">
              <w:rPr>
                <w:rFonts w:ascii="Calibri" w:eastAsia="Calibri" w:hAnsi="Calibri"/>
                <w:iCs/>
                <w:strike/>
              </w:rPr>
              <w:t>joka on luokilla</w:t>
            </w:r>
            <w:r w:rsidRPr="00534EB2">
              <w:rPr>
                <w:rFonts w:ascii="Calibri" w:eastAsia="Calibri" w:hAnsi="Calibri"/>
                <w:iCs/>
              </w:rPr>
              <w:t xml:space="preserve"> </w:t>
            </w:r>
            <w:r w:rsidRPr="00534EB2">
              <w:rPr>
                <w:rFonts w:ascii="Calibri" w:eastAsia="Calibri" w:hAnsi="Calibri"/>
                <w:iCs/>
                <w:strike/>
              </w:rPr>
              <w:t>1-4 sanallinen ja luokilla 5-6 numeerinen.</w:t>
            </w:r>
            <w:r w:rsidRPr="00534EB2">
              <w:rPr>
                <w:rFonts w:ascii="Calibri" w:eastAsia="Calibri" w:hAnsi="Calibri"/>
                <w:iCs/>
              </w:rPr>
              <w:t xml:space="preserve"> </w:t>
            </w:r>
            <w:r w:rsidRPr="00534EB2">
              <w:rPr>
                <w:rFonts w:ascii="Calibri" w:eastAsia="Calibri" w:hAnsi="Calibri"/>
                <w:iCs/>
                <w:color w:val="FF0000"/>
              </w:rPr>
              <w:t>ja numeerinen 6. luokalle</w:t>
            </w:r>
            <w:r w:rsidRPr="00534EB2">
              <w:rPr>
                <w:rFonts w:ascii="Calibri" w:eastAsia="Calibri" w:hAnsi="Calibri"/>
                <w:iCs/>
              </w:rPr>
              <w:t>.</w:t>
            </w:r>
          </w:p>
          <w:p w:rsidR="006A0FEC" w:rsidRPr="00534EB2" w:rsidRDefault="006A0FEC" w:rsidP="007273F6">
            <w:pPr>
              <w:tabs>
                <w:tab w:val="left" w:pos="426"/>
                <w:tab w:val="left" w:pos="3093"/>
              </w:tabs>
              <w:jc w:val="both"/>
              <w:rPr>
                <w:rFonts w:ascii="Calibri" w:eastAsia="Calibri" w:hAnsi="Calibri"/>
                <w:iCs/>
              </w:rPr>
            </w:pPr>
            <w:r w:rsidRPr="00534EB2">
              <w:rPr>
                <w:rFonts w:ascii="Calibri" w:eastAsia="Calibri" w:hAnsi="Calibri"/>
                <w:iCs/>
              </w:rPr>
              <w:t xml:space="preserve">Ranskan kieliluokkien oppilaat saavat saman välitodistuksen sekä suomeksi että ranskaksi. </w:t>
            </w:r>
          </w:p>
          <w:p w:rsidR="006A0FEC" w:rsidRPr="00534EB2" w:rsidRDefault="006A0FEC" w:rsidP="007273F6">
            <w:pPr>
              <w:tabs>
                <w:tab w:val="left" w:pos="426"/>
                <w:tab w:val="left" w:pos="3093"/>
              </w:tabs>
              <w:jc w:val="both"/>
              <w:rPr>
                <w:rFonts w:ascii="Calibri" w:eastAsia="Calibri" w:hAnsi="Calibri"/>
                <w:iCs/>
              </w:rPr>
            </w:pPr>
          </w:p>
        </w:tc>
      </w:tr>
    </w:tbl>
    <w:p w:rsidR="006A0FEC" w:rsidRPr="0038480F" w:rsidRDefault="006A0FEC" w:rsidP="0038480F"/>
    <w:sectPr w:rsidR="006A0FEC" w:rsidRPr="0038480F" w:rsidSect="000A0D8E">
      <w:headerReference w:type="even" r:id="rId12"/>
      <w:headerReference w:type="defaul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EE" w:rsidRDefault="007F2FEE" w:rsidP="00D45142">
      <w:r>
        <w:separator/>
      </w:r>
    </w:p>
  </w:endnote>
  <w:endnote w:type="continuationSeparator" w:id="0">
    <w:p w:rsidR="007F2FEE" w:rsidRDefault="007F2FEE"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EE" w:rsidRDefault="007F2FEE" w:rsidP="00D45142">
      <w:r>
        <w:separator/>
      </w:r>
    </w:p>
  </w:footnote>
  <w:footnote w:type="continuationSeparator" w:id="0">
    <w:p w:rsidR="007F2FEE" w:rsidRDefault="007F2FEE"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Pr="006D1138" w:rsidRDefault="006D1138">
    <w:pPr>
      <w:pStyle w:val="Yltunniste"/>
      <w:rPr>
        <w:rFonts w:asciiTheme="minorHAnsi" w:hAnsiTheme="minorHAnsi" w:cstheme="minorHAnsi"/>
        <w:sz w:val="24"/>
        <w:szCs w:val="24"/>
      </w:rPr>
    </w:pPr>
    <w:r>
      <w:t xml:space="preserve">                                                                                                                                             </w:t>
    </w:r>
    <w:r w:rsidRPr="006D1138">
      <w:rPr>
        <w:rFonts w:asciiTheme="minorHAnsi" w:hAnsiTheme="minorHAnsi" w:cstheme="minorHAnsi"/>
        <w:sz w:val="24"/>
        <w:szCs w:val="24"/>
      </w:rPr>
      <w:t xml:space="preserve"> 29082016/TV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6DD7"/>
    <w:multiLevelType w:val="hybridMultilevel"/>
    <w:tmpl w:val="EDA8DF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05C5E4A"/>
    <w:multiLevelType w:val="hybridMultilevel"/>
    <w:tmpl w:val="F620B638"/>
    <w:lvl w:ilvl="0" w:tplc="F52405F6">
      <w:start w:val="1"/>
      <w:numFmt w:val="bullet"/>
      <w:lvlText w:val=""/>
      <w:lvlJc w:val="left"/>
      <w:pPr>
        <w:ind w:left="720" w:hanging="360"/>
      </w:pPr>
      <w:rPr>
        <w:rFonts w:ascii="Symbol" w:hAnsi="Symbol" w:hint="default"/>
      </w:rPr>
    </w:lvl>
    <w:lvl w:ilvl="1" w:tplc="08F4F6EE">
      <w:start w:val="1"/>
      <w:numFmt w:val="bullet"/>
      <w:lvlText w:val="o"/>
      <w:lvlJc w:val="left"/>
      <w:pPr>
        <w:ind w:left="1440" w:hanging="360"/>
      </w:pPr>
      <w:rPr>
        <w:rFonts w:ascii="Courier New" w:hAnsi="Courier New" w:hint="default"/>
      </w:rPr>
    </w:lvl>
    <w:lvl w:ilvl="2" w:tplc="B8983FA0">
      <w:start w:val="1"/>
      <w:numFmt w:val="bullet"/>
      <w:lvlText w:val=""/>
      <w:lvlJc w:val="left"/>
      <w:pPr>
        <w:ind w:left="2160" w:hanging="360"/>
      </w:pPr>
      <w:rPr>
        <w:rFonts w:ascii="Wingdings" w:hAnsi="Wingdings" w:hint="default"/>
      </w:rPr>
    </w:lvl>
    <w:lvl w:ilvl="3" w:tplc="6E92420E">
      <w:start w:val="1"/>
      <w:numFmt w:val="bullet"/>
      <w:lvlText w:val=""/>
      <w:lvlJc w:val="left"/>
      <w:pPr>
        <w:ind w:left="2880" w:hanging="360"/>
      </w:pPr>
      <w:rPr>
        <w:rFonts w:ascii="Symbol" w:hAnsi="Symbol" w:hint="default"/>
      </w:rPr>
    </w:lvl>
    <w:lvl w:ilvl="4" w:tplc="6C7EAC46">
      <w:start w:val="1"/>
      <w:numFmt w:val="bullet"/>
      <w:lvlText w:val="o"/>
      <w:lvlJc w:val="left"/>
      <w:pPr>
        <w:ind w:left="3600" w:hanging="360"/>
      </w:pPr>
      <w:rPr>
        <w:rFonts w:ascii="Courier New" w:hAnsi="Courier New" w:hint="default"/>
      </w:rPr>
    </w:lvl>
    <w:lvl w:ilvl="5" w:tplc="7A707A46">
      <w:start w:val="1"/>
      <w:numFmt w:val="bullet"/>
      <w:lvlText w:val=""/>
      <w:lvlJc w:val="left"/>
      <w:pPr>
        <w:ind w:left="4320" w:hanging="360"/>
      </w:pPr>
      <w:rPr>
        <w:rFonts w:ascii="Wingdings" w:hAnsi="Wingdings" w:hint="default"/>
      </w:rPr>
    </w:lvl>
    <w:lvl w:ilvl="6" w:tplc="3C1E9BD4">
      <w:start w:val="1"/>
      <w:numFmt w:val="bullet"/>
      <w:lvlText w:val=""/>
      <w:lvlJc w:val="left"/>
      <w:pPr>
        <w:ind w:left="5040" w:hanging="360"/>
      </w:pPr>
      <w:rPr>
        <w:rFonts w:ascii="Symbol" w:hAnsi="Symbol" w:hint="default"/>
      </w:rPr>
    </w:lvl>
    <w:lvl w:ilvl="7" w:tplc="9EE2E4AE">
      <w:start w:val="1"/>
      <w:numFmt w:val="bullet"/>
      <w:lvlText w:val="o"/>
      <w:lvlJc w:val="left"/>
      <w:pPr>
        <w:ind w:left="5760" w:hanging="360"/>
      </w:pPr>
      <w:rPr>
        <w:rFonts w:ascii="Courier New" w:hAnsi="Courier New" w:hint="default"/>
      </w:rPr>
    </w:lvl>
    <w:lvl w:ilvl="8" w:tplc="93B62522">
      <w:start w:val="1"/>
      <w:numFmt w:val="bullet"/>
      <w:lvlText w:val=""/>
      <w:lvlJc w:val="left"/>
      <w:pPr>
        <w:ind w:left="6480"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59D86EF4"/>
    <w:multiLevelType w:val="hybridMultilevel"/>
    <w:tmpl w:val="FCC8087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D0B1216"/>
    <w:multiLevelType w:val="hybridMultilevel"/>
    <w:tmpl w:val="F5148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EC"/>
    <w:rsid w:val="00010C1D"/>
    <w:rsid w:val="00024DD7"/>
    <w:rsid w:val="000634FB"/>
    <w:rsid w:val="0009379D"/>
    <w:rsid w:val="000A01C5"/>
    <w:rsid w:val="000A0D8E"/>
    <w:rsid w:val="001E4029"/>
    <w:rsid w:val="001F2B8E"/>
    <w:rsid w:val="00221647"/>
    <w:rsid w:val="002C1CFF"/>
    <w:rsid w:val="002F6053"/>
    <w:rsid w:val="00377D27"/>
    <w:rsid w:val="0038480F"/>
    <w:rsid w:val="003B1AEE"/>
    <w:rsid w:val="00402038"/>
    <w:rsid w:val="00424367"/>
    <w:rsid w:val="0045789B"/>
    <w:rsid w:val="004E3C33"/>
    <w:rsid w:val="005830CA"/>
    <w:rsid w:val="005A1AB9"/>
    <w:rsid w:val="005E0D42"/>
    <w:rsid w:val="00606488"/>
    <w:rsid w:val="00654E35"/>
    <w:rsid w:val="006A0FEC"/>
    <w:rsid w:val="006D1138"/>
    <w:rsid w:val="006E38D5"/>
    <w:rsid w:val="00751238"/>
    <w:rsid w:val="00760019"/>
    <w:rsid w:val="007F2FEE"/>
    <w:rsid w:val="00820F7B"/>
    <w:rsid w:val="00893CEB"/>
    <w:rsid w:val="008C1C36"/>
    <w:rsid w:val="00936891"/>
    <w:rsid w:val="00975673"/>
    <w:rsid w:val="009B0E7A"/>
    <w:rsid w:val="00A230CB"/>
    <w:rsid w:val="00A31BEF"/>
    <w:rsid w:val="00A34000"/>
    <w:rsid w:val="00A406CC"/>
    <w:rsid w:val="00AE1385"/>
    <w:rsid w:val="00B1319E"/>
    <w:rsid w:val="00B6437B"/>
    <w:rsid w:val="00B84AC0"/>
    <w:rsid w:val="00B91E39"/>
    <w:rsid w:val="00BB2DD8"/>
    <w:rsid w:val="00BF602F"/>
    <w:rsid w:val="00C36AED"/>
    <w:rsid w:val="00C8672F"/>
    <w:rsid w:val="00D10C57"/>
    <w:rsid w:val="00D42981"/>
    <w:rsid w:val="00D45142"/>
    <w:rsid w:val="00D47A9B"/>
    <w:rsid w:val="00D64434"/>
    <w:rsid w:val="00DE0CFF"/>
    <w:rsid w:val="00DE3A30"/>
    <w:rsid w:val="00E0322B"/>
    <w:rsid w:val="00E100B8"/>
    <w:rsid w:val="00E31E3E"/>
    <w:rsid w:val="00E73F6A"/>
    <w:rsid w:val="00EB60ED"/>
    <w:rsid w:val="00EB6C3D"/>
    <w:rsid w:val="00ED11CA"/>
    <w:rsid w:val="00F04A0E"/>
    <w:rsid w:val="00F771F8"/>
    <w:rsid w:val="00FA3D41"/>
    <w:rsid w:val="00FD00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679FC-0931-4F2A-B634-4561A276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6A0FEC"/>
    <w:rPr>
      <w:color w:val="0000FF" w:themeColor="hyperlink"/>
      <w:u w:val="single"/>
    </w:rPr>
  </w:style>
  <w:style w:type="paragraph" w:styleId="Luettelokappale">
    <w:name w:val="List Paragraph"/>
    <w:basedOn w:val="Normaali"/>
    <w:uiPriority w:val="34"/>
    <w:rsid w:val="006A0FEC"/>
    <w:pPr>
      <w:ind w:left="720"/>
      <w:contextualSpacing/>
    </w:pPr>
  </w:style>
  <w:style w:type="table" w:styleId="TaulukkoRuudukko">
    <w:name w:val="Table Grid"/>
    <w:basedOn w:val="Normaalitaulukko"/>
    <w:uiPriority w:val="59"/>
    <w:rsid w:val="006A0F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ija.vanni@turku.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uija.vanni@turku.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2152-E2A9-41AC-8B73-D23594E9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3513</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Vänni Tuija</dc:creator>
  <cp:keywords/>
  <dc:description/>
  <cp:lastModifiedBy>Vänni Tuija</cp:lastModifiedBy>
  <cp:revision>7</cp:revision>
  <cp:lastPrinted>2016-09-06T14:12:00Z</cp:lastPrinted>
  <dcterms:created xsi:type="dcterms:W3CDTF">2016-08-29T13:26:00Z</dcterms:created>
  <dcterms:modified xsi:type="dcterms:W3CDTF">2016-09-06T14:12:00Z</dcterms:modified>
</cp:coreProperties>
</file>